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4E1BCA" w:rsidRDefault="004E1BCA" w:rsidP="004E1BCA">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Pr>
          <w:rFonts w:ascii="Calibri" w:hAnsi="Calibri"/>
          <w:szCs w:val="28"/>
        </w:rPr>
        <w:t>INSTITUTO DE SALUD PÚBLICA DEL ESTADO D</w:t>
      </w:r>
      <w:bookmarkStart w:id="0" w:name="_GoBack"/>
      <w:bookmarkEnd w:id="0"/>
      <w:r>
        <w:rPr>
          <w:rFonts w:ascii="Calibri" w:hAnsi="Calibri"/>
          <w:szCs w:val="28"/>
        </w:rPr>
        <w:t>E GUANAJUATO</w:t>
      </w:r>
    </w:p>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0614AB" w:rsidRPr="006445AA"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PROCEDIMIENTO DE INVITACIÓN A CUANDO MENOS TRES </w:t>
      </w:r>
      <w:r w:rsidRPr="006445AA">
        <w:rPr>
          <w:rFonts w:ascii="Calibri" w:hAnsi="Calibri"/>
          <w:b/>
          <w:sz w:val="28"/>
          <w:szCs w:val="20"/>
        </w:rPr>
        <w:t>PERSONAS NACIONAL</w:t>
      </w:r>
    </w:p>
    <w:p w:rsidR="000614AB" w:rsidRPr="006445AA"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6445AA">
        <w:rPr>
          <w:rFonts w:ascii="Calibri" w:hAnsi="Calibri"/>
          <w:b/>
          <w:sz w:val="28"/>
          <w:szCs w:val="20"/>
        </w:rPr>
        <w:t>No.</w:t>
      </w:r>
      <w:r w:rsidR="006445AA" w:rsidRPr="006445AA">
        <w:rPr>
          <w:rFonts w:ascii="Calibri" w:hAnsi="Calibri"/>
          <w:b/>
          <w:sz w:val="28"/>
          <w:szCs w:val="20"/>
        </w:rPr>
        <w:t xml:space="preserve"> ISAPEG-DRMySG-00</w:t>
      </w:r>
      <w:r w:rsidR="00BE5703">
        <w:rPr>
          <w:rFonts w:ascii="Calibri" w:hAnsi="Calibri"/>
          <w:b/>
          <w:sz w:val="28"/>
          <w:szCs w:val="20"/>
        </w:rPr>
        <w:t>5</w:t>
      </w:r>
      <w:r w:rsidR="006445AA" w:rsidRPr="006445AA">
        <w:rPr>
          <w:rFonts w:ascii="Calibri" w:hAnsi="Calibri"/>
          <w:b/>
          <w:sz w:val="28"/>
          <w:szCs w:val="20"/>
        </w:rPr>
        <w:t>-19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6445AA">
        <w:rPr>
          <w:rFonts w:ascii="Calibri" w:hAnsi="Calibri"/>
          <w:b/>
          <w:noProof/>
          <w:sz w:val="28"/>
          <w:szCs w:val="20"/>
        </w:rPr>
        <w:t>MANTENIMIENTO E IMPERMEABILIZACION DEL HOSPITAL COMUNITARIO JUVENTINO ROSAS, EN EL MUNICIPIO</w:t>
      </w:r>
      <w:r w:rsidR="00F155BA" w:rsidRPr="006445AA">
        <w:rPr>
          <w:rFonts w:ascii="Calibri" w:hAnsi="Calibri"/>
          <w:b/>
          <w:noProof/>
          <w:sz w:val="28"/>
          <w:szCs w:val="20"/>
        </w:rPr>
        <w:t xml:space="preserve"> </w:t>
      </w:r>
      <w:r w:rsidRPr="006445AA">
        <w:rPr>
          <w:rFonts w:ascii="Calibri" w:hAnsi="Calibri"/>
          <w:b/>
          <w:noProof/>
          <w:sz w:val="28"/>
          <w:szCs w:val="20"/>
        </w:rPr>
        <w:t>DE SANTA CRUZ DE JUVENTINO ROSAS, 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La presente invitación tiene por objeto</w:t>
      </w:r>
      <w:r w:rsidRPr="006445AA">
        <w:rPr>
          <w:rFonts w:ascii="Calibri" w:hAnsi="Calibri" w:cs="Calibri"/>
          <w:sz w:val="22"/>
          <w:szCs w:val="22"/>
          <w:lang w:val="es-MX"/>
        </w:rPr>
        <w:t xml:space="preserve">, la contratación del servicio de </w:t>
      </w:r>
      <w:r w:rsidRPr="006445AA">
        <w:rPr>
          <w:rFonts w:ascii="Calibri" w:hAnsi="Calibri" w:cs="Calibri"/>
          <w:b/>
          <w:noProof/>
          <w:sz w:val="22"/>
          <w:szCs w:val="22"/>
          <w:lang w:val="es-MX"/>
        </w:rPr>
        <w:t>MANTENIMIENTO E IMPERMEABILIZACION DEL HOSPITAL COMUNITARIO JUVENTINO ROSAS, EN EL MUNICIPIO</w:t>
      </w:r>
      <w:r w:rsidR="00F155BA" w:rsidRPr="006445AA">
        <w:rPr>
          <w:rFonts w:ascii="Calibri" w:hAnsi="Calibri" w:cs="Calibri"/>
          <w:b/>
          <w:noProof/>
          <w:sz w:val="22"/>
          <w:szCs w:val="22"/>
          <w:lang w:val="es-MX"/>
        </w:rPr>
        <w:t xml:space="preserve"> </w:t>
      </w:r>
      <w:r w:rsidRPr="006445AA">
        <w:rPr>
          <w:rFonts w:ascii="Calibri" w:hAnsi="Calibri" w:cs="Calibri"/>
          <w:b/>
          <w:noProof/>
          <w:sz w:val="22"/>
          <w:szCs w:val="22"/>
          <w:lang w:val="es-MX"/>
        </w:rPr>
        <w:t>DE SANTA CRUZ DE JUVENTINO ROSAS, GTO.</w:t>
      </w:r>
      <w:r w:rsidRPr="006445AA">
        <w:rPr>
          <w:rFonts w:ascii="Calibri" w:hAnsi="Calibri" w:cs="Calibri"/>
          <w:sz w:val="22"/>
          <w:szCs w:val="22"/>
          <w:lang w:val="es-MX"/>
        </w:rPr>
        <w:t>, conforme a las</w:t>
      </w:r>
      <w:r w:rsidRPr="00D4707C">
        <w:rPr>
          <w:rFonts w:ascii="Calibri" w:hAnsi="Calibri" w:cs="Calibri"/>
          <w:sz w:val="22"/>
          <w:szCs w:val="22"/>
          <w:lang w:val="es-MX"/>
        </w:rPr>
        <w:t xml:space="preserve">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w:t>
      </w:r>
      <w:r w:rsidRPr="006445AA">
        <w:rPr>
          <w:rFonts w:ascii="Calibri" w:hAnsi="Calibri" w:cs="Calibri"/>
          <w:sz w:val="22"/>
          <w:szCs w:val="22"/>
        </w:rPr>
        <w:t xml:space="preserve">Federación, el proveedor adjudicado deberá enviar el archivo .pdf y el archivo .xml a la cuenta de correo electrónico </w:t>
      </w:r>
      <w:r w:rsidRPr="006445AA">
        <w:rPr>
          <w:b/>
          <w:noProof/>
          <w:sz w:val="22"/>
          <w:szCs w:val="22"/>
        </w:rPr>
        <w:t>javaloss@guanajuato.gob.mx</w:t>
      </w:r>
      <w:r w:rsidRPr="006445AA">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6445AA" w:rsidP="00787C93">
      <w:pPr>
        <w:jc w:val="both"/>
        <w:rPr>
          <w:rFonts w:ascii="Calibri" w:hAnsi="Calibri"/>
          <w:sz w:val="22"/>
          <w:szCs w:val="22"/>
        </w:rPr>
      </w:pPr>
      <w:r>
        <w:rPr>
          <w:rFonts w:ascii="Calibri" w:hAnsi="Calibri"/>
          <w:sz w:val="22"/>
          <w:szCs w:val="22"/>
        </w:rPr>
        <w:t>L</w:t>
      </w:r>
      <w:r w:rsidR="000614AB" w:rsidRPr="00D4707C">
        <w:rPr>
          <w:rFonts w:ascii="Calibri" w:hAnsi="Calibri"/>
          <w:sz w:val="22"/>
          <w:szCs w:val="22"/>
        </w:rPr>
        <w:t xml:space="preserve">a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6445AA"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w:t>
      </w:r>
      <w:r w:rsidRPr="006445AA">
        <w:rPr>
          <w:rFonts w:ascii="Calibri" w:hAnsi="Calibri"/>
          <w:sz w:val="22"/>
          <w:szCs w:val="22"/>
        </w:rPr>
        <w:t xml:space="preserve">día </w:t>
      </w:r>
      <w:r w:rsidR="006445AA" w:rsidRPr="00375187">
        <w:rPr>
          <w:rFonts w:ascii="Calibri" w:hAnsi="Calibri"/>
          <w:b/>
          <w:noProof/>
          <w:sz w:val="22"/>
          <w:szCs w:val="22"/>
        </w:rPr>
        <w:t>13</w:t>
      </w:r>
      <w:r w:rsidRPr="00375187">
        <w:rPr>
          <w:rFonts w:ascii="Calibri" w:hAnsi="Calibri"/>
          <w:b/>
          <w:noProof/>
          <w:sz w:val="22"/>
          <w:szCs w:val="22"/>
        </w:rPr>
        <w:t xml:space="preserve"> noviembre 2019</w:t>
      </w:r>
      <w:r w:rsidRPr="006445AA">
        <w:rPr>
          <w:rFonts w:ascii="Calibri" w:hAnsi="Calibri"/>
          <w:sz w:val="22"/>
          <w:szCs w:val="22"/>
        </w:rPr>
        <w:t xml:space="preserve"> antes de las </w:t>
      </w:r>
      <w:r w:rsidRPr="00375187">
        <w:rPr>
          <w:rFonts w:ascii="Calibri" w:hAnsi="Calibri"/>
          <w:b/>
          <w:sz w:val="22"/>
          <w:szCs w:val="22"/>
        </w:rPr>
        <w:t>10:00 horas</w:t>
      </w:r>
      <w:r w:rsidRPr="006445AA">
        <w:rPr>
          <w:rFonts w:ascii="Calibri" w:hAnsi="Calibri"/>
          <w:sz w:val="22"/>
          <w:szCs w:val="22"/>
        </w:rPr>
        <w:t>. Las solicitudes de aclaraciones recibidas con posterioridad a la fecha y horario indicado, serán consideradas como extemporáneas y no se dará respuesta, solamente se archivarán en el expediente.</w:t>
      </w:r>
    </w:p>
    <w:p w:rsidR="000614AB" w:rsidRPr="006445AA"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6445AA">
        <w:rPr>
          <w:rFonts w:ascii="Calibri" w:hAnsi="Calibri"/>
          <w:sz w:val="22"/>
          <w:szCs w:val="22"/>
        </w:rPr>
        <w:t xml:space="preserve">La convocante consolidará las solicitudes de aclaración de los proveedores y responderá el mismo día </w:t>
      </w:r>
      <w:r w:rsidR="006445AA" w:rsidRPr="00375187">
        <w:rPr>
          <w:rFonts w:ascii="Calibri" w:hAnsi="Calibri"/>
          <w:b/>
          <w:noProof/>
          <w:sz w:val="22"/>
          <w:szCs w:val="22"/>
        </w:rPr>
        <w:t>13</w:t>
      </w:r>
      <w:r w:rsidRPr="00375187">
        <w:rPr>
          <w:rFonts w:ascii="Calibri" w:hAnsi="Calibri"/>
          <w:b/>
          <w:noProof/>
          <w:sz w:val="22"/>
          <w:szCs w:val="22"/>
        </w:rPr>
        <w:t xml:space="preserve"> noviembre 2019</w:t>
      </w:r>
      <w:r w:rsidRPr="006445AA">
        <w:rPr>
          <w:rFonts w:ascii="Calibri" w:hAnsi="Calibri"/>
          <w:sz w:val="22"/>
          <w:szCs w:val="22"/>
        </w:rPr>
        <w:t xml:space="preserve"> antes de las </w:t>
      </w:r>
      <w:r w:rsidRPr="00375187">
        <w:rPr>
          <w:rFonts w:ascii="Calibri" w:hAnsi="Calibri"/>
          <w:b/>
          <w:sz w:val="22"/>
          <w:szCs w:val="22"/>
        </w:rPr>
        <w:t>17:00 horas</w:t>
      </w:r>
      <w:r w:rsidRPr="006445AA">
        <w:rPr>
          <w:rFonts w:ascii="Calibri" w:hAnsi="Calibri"/>
          <w:sz w:val="22"/>
          <w:szCs w:val="22"/>
        </w:rPr>
        <w:t>, vía correo electrónico a todos los participantes</w:t>
      </w:r>
      <w:r>
        <w:rPr>
          <w:rFonts w:ascii="Calibri" w:hAnsi="Calibri"/>
          <w:sz w:val="22"/>
          <w:szCs w:val="22"/>
        </w:rPr>
        <w:t xml:space="preserve">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Presentación y Apertura de Proposiciones</w:t>
      </w:r>
      <w:r>
        <w:rPr>
          <w:rFonts w:ascii="Calibri" w:hAnsi="Calibri"/>
          <w:sz w:val="22"/>
          <w:szCs w:val="22"/>
        </w:rPr>
        <w:t xml:space="preserve"> será presencial y</w:t>
      </w:r>
      <w:r w:rsidRPr="00D4707C">
        <w:rPr>
          <w:rFonts w:ascii="Calibri" w:hAnsi="Calibri"/>
          <w:sz w:val="22"/>
          <w:szCs w:val="22"/>
        </w:rPr>
        <w:t xml:space="preserve"> tendrá verificativo en la Sala de Juntas de la Dirección, el </w:t>
      </w:r>
      <w:r w:rsidRPr="006445AA">
        <w:rPr>
          <w:rFonts w:ascii="Calibri" w:hAnsi="Calibri"/>
          <w:sz w:val="22"/>
          <w:szCs w:val="22"/>
        </w:rPr>
        <w:t>día</w:t>
      </w:r>
      <w:r w:rsidRPr="006445AA">
        <w:rPr>
          <w:rFonts w:ascii="Calibri" w:hAnsi="Calibri" w:cs="Arial"/>
          <w:b/>
          <w:bCs/>
          <w:sz w:val="22"/>
          <w:szCs w:val="22"/>
        </w:rPr>
        <w:t xml:space="preserve"> </w:t>
      </w:r>
      <w:r w:rsidRPr="006445AA">
        <w:rPr>
          <w:rFonts w:ascii="Calibri" w:hAnsi="Calibri"/>
          <w:b/>
          <w:noProof/>
          <w:sz w:val="22"/>
          <w:szCs w:val="22"/>
        </w:rPr>
        <w:t>1</w:t>
      </w:r>
      <w:r w:rsidR="006445AA" w:rsidRPr="006445AA">
        <w:rPr>
          <w:rFonts w:ascii="Calibri" w:hAnsi="Calibri"/>
          <w:b/>
          <w:noProof/>
          <w:sz w:val="22"/>
          <w:szCs w:val="22"/>
        </w:rPr>
        <w:t>5</w:t>
      </w:r>
      <w:r w:rsidRPr="006445AA">
        <w:rPr>
          <w:rFonts w:ascii="Calibri" w:hAnsi="Calibri"/>
          <w:b/>
          <w:noProof/>
          <w:sz w:val="22"/>
          <w:szCs w:val="22"/>
        </w:rPr>
        <w:t xml:space="preserve"> noviembre 2019</w:t>
      </w:r>
      <w:r w:rsidRPr="006445AA">
        <w:rPr>
          <w:rFonts w:ascii="Calibri" w:hAnsi="Calibri"/>
          <w:sz w:val="22"/>
          <w:szCs w:val="22"/>
        </w:rPr>
        <w:t xml:space="preserve">, a las </w:t>
      </w:r>
      <w:r w:rsidRPr="006445AA">
        <w:rPr>
          <w:rFonts w:ascii="Calibri" w:hAnsi="Calibri"/>
          <w:b/>
          <w:noProof/>
          <w:sz w:val="22"/>
          <w:szCs w:val="22"/>
        </w:rPr>
        <w:t>1:00 PM</w:t>
      </w:r>
      <w:r w:rsidRPr="006445AA">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0614AB" w:rsidP="00E72115">
      <w:pPr>
        <w:pStyle w:val="Textoindependiente3"/>
        <w:rPr>
          <w:rFonts w:ascii="Calibri" w:hAnsi="Calibri"/>
          <w:sz w:val="22"/>
          <w:szCs w:val="22"/>
        </w:rPr>
      </w:pPr>
      <w:r w:rsidRPr="00B976AB">
        <w:rPr>
          <w:rFonts w:ascii="Calibri" w:hAnsi="Calibri"/>
          <w:sz w:val="22"/>
          <w:szCs w:val="22"/>
        </w:rPr>
        <w:t xml:space="preserve">El fallo se dará a conocer el </w:t>
      </w:r>
      <w:r w:rsidRPr="006445AA">
        <w:rPr>
          <w:rFonts w:ascii="Calibri" w:hAnsi="Calibri"/>
          <w:sz w:val="22"/>
          <w:szCs w:val="22"/>
        </w:rPr>
        <w:t xml:space="preserve">día </w:t>
      </w:r>
      <w:r w:rsidRPr="006445AA">
        <w:rPr>
          <w:rFonts w:ascii="Calibri" w:hAnsi="Calibri"/>
          <w:b/>
          <w:noProof/>
          <w:sz w:val="22"/>
          <w:szCs w:val="22"/>
        </w:rPr>
        <w:t>1</w:t>
      </w:r>
      <w:r w:rsidR="006445AA" w:rsidRPr="006445AA">
        <w:rPr>
          <w:rFonts w:ascii="Calibri" w:hAnsi="Calibri"/>
          <w:b/>
          <w:noProof/>
          <w:sz w:val="22"/>
          <w:szCs w:val="22"/>
        </w:rPr>
        <w:t>9</w:t>
      </w:r>
      <w:r w:rsidRPr="006445AA">
        <w:rPr>
          <w:rFonts w:ascii="Calibri" w:hAnsi="Calibri"/>
          <w:b/>
          <w:noProof/>
          <w:sz w:val="22"/>
          <w:szCs w:val="22"/>
        </w:rPr>
        <w:t xml:space="preserve"> noviembre 2019</w:t>
      </w:r>
      <w:r w:rsidRPr="006445AA">
        <w:rPr>
          <w:rFonts w:ascii="Calibri" w:hAnsi="Calibri"/>
          <w:sz w:val="22"/>
          <w:szCs w:val="22"/>
        </w:rPr>
        <w:t xml:space="preserve">, a las </w:t>
      </w:r>
      <w:r w:rsidR="00AF04BB" w:rsidRPr="006445AA">
        <w:rPr>
          <w:rFonts w:ascii="Calibri" w:hAnsi="Calibri"/>
          <w:b/>
          <w:noProof/>
          <w:sz w:val="22"/>
          <w:szCs w:val="22"/>
        </w:rPr>
        <w:t>1:00 PM</w:t>
      </w:r>
      <w:r w:rsidRPr="00B976AB">
        <w:rPr>
          <w:rFonts w:ascii="Calibri" w:hAnsi="Calibri"/>
          <w:sz w:val="22"/>
          <w:szCs w:val="22"/>
        </w:rPr>
        <w:t xml:space="preserve"> en junta pública en las instalaciones de la Direcci</w:t>
      </w:r>
      <w:r>
        <w:rPr>
          <w:rFonts w:ascii="Calibri" w:hAnsi="Calibri"/>
          <w:sz w:val="22"/>
          <w:szCs w:val="22"/>
        </w:rPr>
        <w:t>ón</w:t>
      </w:r>
      <w:r w:rsidRPr="00B976AB">
        <w:rPr>
          <w:rFonts w:ascii="Calibri" w:hAnsi="Calibri"/>
          <w:sz w:val="22"/>
          <w:szCs w:val="22"/>
        </w:rPr>
        <w:t xml:space="preserve">, así como a los </w:t>
      </w:r>
      <w:r>
        <w:rPr>
          <w:rFonts w:ascii="Calibri" w:hAnsi="Calibri"/>
          <w:sz w:val="22"/>
          <w:szCs w:val="22"/>
        </w:rPr>
        <w:t>proveedores</w:t>
      </w:r>
      <w:r w:rsidRPr="00B976AB">
        <w:rPr>
          <w:rFonts w:ascii="Calibri" w:hAnsi="Calibri"/>
          <w:sz w:val="22"/>
          <w:szCs w:val="22"/>
        </w:rPr>
        <w:t xml:space="preserve"> que hayan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Pr="005433FA">
          <w:rPr>
            <w:rStyle w:val="Hipervnculo"/>
            <w:rFonts w:ascii="Calibri" w:hAnsi="Calibri"/>
            <w:sz w:val="22"/>
            <w:szCs w:val="22"/>
          </w:rPr>
          <w:t>https://salud3.guanajuato.gob.mx/cgayf</w:t>
        </w:r>
      </w:hyperlink>
      <w:r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el </w:t>
      </w:r>
      <w:r w:rsidRPr="006445AA">
        <w:rPr>
          <w:rFonts w:ascii="Calibri" w:hAnsi="Calibri"/>
          <w:sz w:val="22"/>
          <w:szCs w:val="22"/>
        </w:rPr>
        <w:t xml:space="preserve">día </w:t>
      </w:r>
      <w:r w:rsidR="006445AA" w:rsidRPr="006445AA">
        <w:rPr>
          <w:rFonts w:ascii="Calibri" w:hAnsi="Calibri"/>
          <w:b/>
          <w:noProof/>
          <w:sz w:val="22"/>
          <w:szCs w:val="22"/>
        </w:rPr>
        <w:t xml:space="preserve">20 </w:t>
      </w:r>
      <w:r w:rsidRPr="006445AA">
        <w:rPr>
          <w:rFonts w:ascii="Calibri" w:hAnsi="Calibri"/>
          <w:b/>
          <w:noProof/>
          <w:sz w:val="22"/>
          <w:szCs w:val="22"/>
        </w:rPr>
        <w:t>noviembre 2019</w:t>
      </w:r>
      <w:r w:rsidRPr="006445AA">
        <w:rPr>
          <w:rFonts w:ascii="Calibri" w:hAnsi="Calibri"/>
          <w:sz w:val="22"/>
          <w:szCs w:val="22"/>
        </w:rPr>
        <w:t xml:space="preserve">, </w:t>
      </w:r>
      <w:r w:rsidRPr="00636E02">
        <w:rPr>
          <w:rFonts w:ascii="Calibri" w:hAnsi="Calibri"/>
          <w:sz w:val="22"/>
          <w:szCs w:val="22"/>
        </w:rPr>
        <w:t xml:space="preserve">de las </w:t>
      </w:r>
      <w:r w:rsidRPr="00636E02">
        <w:rPr>
          <w:rFonts w:ascii="Calibri" w:hAnsi="Calibri"/>
          <w:b/>
          <w:sz w:val="22"/>
          <w:szCs w:val="22"/>
        </w:rPr>
        <w:t>09:00 a las 17:00</w:t>
      </w:r>
      <w:r w:rsidRPr="00636E02">
        <w:rPr>
          <w:rFonts w:ascii="Calibri" w:hAnsi="Calibri"/>
          <w:sz w:val="22"/>
          <w:szCs w:val="22"/>
        </w:rPr>
        <w:t xml:space="preserve"> hrs., en</w:t>
      </w:r>
      <w:r w:rsidRPr="00B976AB">
        <w:rPr>
          <w:rFonts w:ascii="Calibri" w:hAnsi="Calibri"/>
          <w:sz w:val="22"/>
          <w:szCs w:val="22"/>
        </w:rPr>
        <w:t xml:space="preserve"> las oficinas de la </w:t>
      </w:r>
      <w:r>
        <w:rPr>
          <w:rFonts w:ascii="Calibri" w:hAnsi="Calibri"/>
          <w:sz w:val="22"/>
          <w:szCs w:val="22"/>
        </w:rPr>
        <w:t>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w:t>
      </w:r>
      <w:r w:rsidRPr="006445AA">
        <w:rPr>
          <w:rFonts w:ascii="Calibri" w:hAnsi="Calibri" w:cs="Arial"/>
          <w:color w:val="000000"/>
          <w:sz w:val="22"/>
          <w:szCs w:val="22"/>
        </w:rPr>
        <w:t xml:space="preserve">que se formalice con motivo de este procedimiento de contratación, contará con una vigencia de </w:t>
      </w:r>
      <w:r w:rsidRPr="00375187">
        <w:rPr>
          <w:rFonts w:ascii="Calibri" w:hAnsi="Calibri" w:cs="Arial"/>
          <w:b/>
          <w:noProof/>
          <w:color w:val="000000"/>
          <w:sz w:val="22"/>
          <w:szCs w:val="22"/>
        </w:rPr>
        <w:t>21</w:t>
      </w:r>
      <w:r w:rsidRPr="00375187">
        <w:rPr>
          <w:rFonts w:ascii="Calibri" w:hAnsi="Calibri" w:cs="Arial"/>
          <w:b/>
          <w:color w:val="000000"/>
          <w:sz w:val="22"/>
          <w:szCs w:val="22"/>
        </w:rPr>
        <w:t xml:space="preserve"> (</w:t>
      </w:r>
      <w:r w:rsidRPr="00375187">
        <w:rPr>
          <w:rFonts w:ascii="Calibri" w:hAnsi="Calibri" w:cs="Arial"/>
          <w:b/>
          <w:noProof/>
          <w:color w:val="000000"/>
          <w:sz w:val="22"/>
          <w:szCs w:val="22"/>
        </w:rPr>
        <w:t>veintiún</w:t>
      </w:r>
      <w:r w:rsidRPr="00375187">
        <w:rPr>
          <w:rFonts w:ascii="Calibri" w:hAnsi="Calibri" w:cs="Arial"/>
          <w:b/>
          <w:color w:val="000000"/>
          <w:sz w:val="22"/>
          <w:szCs w:val="22"/>
        </w:rPr>
        <w:t>) días</w:t>
      </w:r>
      <w:r w:rsidRPr="006445AA">
        <w:rPr>
          <w:rFonts w:ascii="Calibri" w:hAnsi="Calibri" w:cs="Arial"/>
          <w:color w:val="000000"/>
          <w:sz w:val="22"/>
          <w:szCs w:val="22"/>
        </w:rPr>
        <w:t xml:space="preserve">, a partir de día </w:t>
      </w:r>
      <w:r w:rsidR="006445AA" w:rsidRPr="00375187">
        <w:rPr>
          <w:rFonts w:ascii="Calibri" w:hAnsi="Calibri" w:cs="Arial"/>
          <w:b/>
          <w:noProof/>
          <w:color w:val="000000"/>
          <w:sz w:val="22"/>
          <w:szCs w:val="22"/>
        </w:rPr>
        <w:t>20</w:t>
      </w:r>
      <w:r w:rsidRPr="00375187">
        <w:rPr>
          <w:rFonts w:ascii="Calibri" w:hAnsi="Calibri" w:cs="Arial"/>
          <w:b/>
          <w:noProof/>
          <w:color w:val="000000"/>
          <w:sz w:val="22"/>
          <w:szCs w:val="22"/>
        </w:rPr>
        <w:t xml:space="preserve"> noviembre 2019</w:t>
      </w:r>
      <w:r w:rsidRPr="006445AA">
        <w:rPr>
          <w:rFonts w:ascii="Calibri" w:hAnsi="Calibri" w:cs="Arial"/>
          <w:color w:val="000000"/>
          <w:sz w:val="22"/>
          <w:szCs w:val="22"/>
        </w:rPr>
        <w:t xml:space="preserve"> y hasta el día </w:t>
      </w:r>
      <w:r w:rsidR="006445AA" w:rsidRPr="00375187">
        <w:rPr>
          <w:rFonts w:ascii="Calibri" w:hAnsi="Calibri" w:cs="Arial"/>
          <w:b/>
          <w:noProof/>
          <w:color w:val="000000"/>
          <w:sz w:val="22"/>
          <w:szCs w:val="22"/>
        </w:rPr>
        <w:t>10</w:t>
      </w:r>
      <w:r w:rsidRPr="00375187">
        <w:rPr>
          <w:rFonts w:ascii="Calibri" w:hAnsi="Calibri" w:cs="Arial"/>
          <w:b/>
          <w:noProof/>
          <w:color w:val="000000"/>
          <w:sz w:val="22"/>
          <w:szCs w:val="22"/>
        </w:rPr>
        <w:t xml:space="preserve"> diciembre 2019</w:t>
      </w:r>
      <w:r w:rsidRPr="006445AA">
        <w:rPr>
          <w:rFonts w:ascii="Calibri" w:hAnsi="Calibri" w:cs="Arial"/>
          <w:color w:val="000000"/>
          <w:sz w:val="22"/>
          <w:szCs w:val="22"/>
        </w:rPr>
        <w:t>. Y de acuerdo a lo indicado en el art. 84 del reglamento, el inicio de la prestación del servicio, podrá darse el día natural siguiente al de la notificación del fallo o, en su caso, de la adjudicación del contrato</w:t>
      </w:r>
      <w:r w:rsidRPr="00B976AB">
        <w:rPr>
          <w:rFonts w:ascii="Calibri" w:hAnsi="Calibri" w:cs="Arial"/>
          <w:color w:val="000000"/>
          <w:sz w:val="22"/>
          <w:szCs w:val="22"/>
        </w:rPr>
        <w:t xml:space="preserve">,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Default="000614AB" w:rsidP="00D90DA1">
      <w:pPr>
        <w:pStyle w:val="Textodecuerpo21"/>
        <w:widowControl/>
        <w:ind w:left="0" w:right="-1"/>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w:t>
      </w:r>
      <w:r w:rsidR="00D46B85">
        <w:rPr>
          <w:rFonts w:ascii="Calibri" w:hAnsi="Calibri" w:cs="Arial"/>
          <w:sz w:val="22"/>
          <w:szCs w:val="22"/>
        </w:rPr>
        <w:t>ndiente(s) será publicado en la página electrónica</w:t>
      </w:r>
      <w:r w:rsidRPr="00BA02B0">
        <w:rPr>
          <w:rFonts w:ascii="Calibri" w:hAnsi="Calibri" w:cs="Arial"/>
          <w:sz w:val="22"/>
          <w:szCs w:val="22"/>
        </w:rPr>
        <w:t xml:space="preserve"> </w:t>
      </w:r>
      <w:hyperlink r:id="rId10" w:history="1">
        <w:r w:rsidR="00D46B85" w:rsidRPr="00061DCB">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0614AB" w:rsidRPr="00873239" w:rsidRDefault="000614AB" w:rsidP="00892E59">
      <w:pPr>
        <w:ind w:right="-660"/>
        <w:jc w:val="both"/>
        <w:rPr>
          <w:rFonts w:ascii="Yu Gothic Medium" w:eastAsia="Yu Gothic Medium" w:hAnsi="Yu Gothic Medium"/>
          <w:sz w:val="20"/>
        </w:rPr>
      </w:pPr>
    </w:p>
    <w:tbl>
      <w:tblPr>
        <w:tblW w:w="8740" w:type="dxa"/>
        <w:tblInd w:w="65" w:type="dxa"/>
        <w:tblCellMar>
          <w:left w:w="70" w:type="dxa"/>
          <w:right w:w="70" w:type="dxa"/>
        </w:tblCellMar>
        <w:tblLook w:val="04A0" w:firstRow="1" w:lastRow="0" w:firstColumn="1" w:lastColumn="0" w:noHBand="0" w:noVBand="1"/>
      </w:tblPr>
      <w:tblGrid>
        <w:gridCol w:w="1160"/>
        <w:gridCol w:w="5560"/>
        <w:gridCol w:w="980"/>
        <w:gridCol w:w="1080"/>
      </w:tblGrid>
      <w:tr w:rsidR="008D20BB" w:rsidRPr="005A470F" w:rsidTr="008D20BB">
        <w:trPr>
          <w:trHeight w:val="288"/>
          <w:tblHeader/>
        </w:trPr>
        <w:tc>
          <w:tcPr>
            <w:tcW w:w="116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8D20BB" w:rsidRPr="005A470F" w:rsidRDefault="008D20BB" w:rsidP="001B3F19">
            <w:pPr>
              <w:jc w:val="center"/>
              <w:rPr>
                <w:rFonts w:ascii="Arial" w:hAnsi="Arial" w:cs="Arial"/>
                <w:b/>
                <w:bCs/>
                <w:sz w:val="18"/>
                <w:szCs w:val="18"/>
                <w:lang w:val="es-MX" w:eastAsia="es-MX"/>
              </w:rPr>
            </w:pPr>
            <w:r w:rsidRPr="005A470F">
              <w:rPr>
                <w:rFonts w:ascii="Arial" w:hAnsi="Arial" w:cs="Arial"/>
                <w:b/>
                <w:bCs/>
                <w:sz w:val="18"/>
                <w:szCs w:val="18"/>
                <w:lang w:val="es-MX" w:eastAsia="es-MX"/>
              </w:rPr>
              <w:t>CLAVE</w:t>
            </w:r>
          </w:p>
        </w:tc>
        <w:tc>
          <w:tcPr>
            <w:tcW w:w="5560" w:type="dxa"/>
            <w:tcBorders>
              <w:top w:val="single" w:sz="4" w:space="0" w:color="000000"/>
              <w:left w:val="nil"/>
              <w:bottom w:val="single" w:sz="4" w:space="0" w:color="auto"/>
              <w:right w:val="single" w:sz="4" w:space="0" w:color="000000"/>
            </w:tcBorders>
            <w:shd w:val="clear" w:color="FFFF00" w:fill="FFFF00"/>
            <w:noWrap/>
            <w:vAlign w:val="bottom"/>
            <w:hideMark/>
          </w:tcPr>
          <w:p w:rsidR="008D20BB" w:rsidRPr="005A470F" w:rsidRDefault="008D20BB" w:rsidP="001B3F19">
            <w:pPr>
              <w:jc w:val="center"/>
              <w:rPr>
                <w:rFonts w:ascii="Arial" w:hAnsi="Arial" w:cs="Arial"/>
                <w:b/>
                <w:bCs/>
                <w:sz w:val="18"/>
                <w:szCs w:val="18"/>
                <w:lang w:val="es-MX" w:eastAsia="es-MX"/>
              </w:rPr>
            </w:pPr>
            <w:r w:rsidRPr="005A470F">
              <w:rPr>
                <w:rFonts w:ascii="Arial" w:hAnsi="Arial" w:cs="Arial"/>
                <w:b/>
                <w:bCs/>
                <w:sz w:val="18"/>
                <w:szCs w:val="18"/>
                <w:lang w:val="es-MX" w:eastAsia="es-MX"/>
              </w:rPr>
              <w:t>DESCRIPCION</w:t>
            </w:r>
          </w:p>
        </w:tc>
        <w:tc>
          <w:tcPr>
            <w:tcW w:w="980" w:type="dxa"/>
            <w:tcBorders>
              <w:top w:val="single" w:sz="4" w:space="0" w:color="000000"/>
              <w:left w:val="nil"/>
              <w:bottom w:val="single" w:sz="4" w:space="0" w:color="000000"/>
              <w:right w:val="single" w:sz="4" w:space="0" w:color="000000"/>
            </w:tcBorders>
            <w:shd w:val="clear" w:color="FFFF00" w:fill="FFFF00"/>
            <w:noWrap/>
            <w:vAlign w:val="center"/>
            <w:hideMark/>
          </w:tcPr>
          <w:p w:rsidR="008D20BB" w:rsidRPr="005A470F" w:rsidRDefault="008D20BB" w:rsidP="001B3F19">
            <w:pPr>
              <w:jc w:val="center"/>
              <w:rPr>
                <w:rFonts w:ascii="Arial" w:hAnsi="Arial" w:cs="Arial"/>
                <w:b/>
                <w:bCs/>
                <w:sz w:val="18"/>
                <w:szCs w:val="18"/>
                <w:lang w:val="es-MX" w:eastAsia="es-MX"/>
              </w:rPr>
            </w:pPr>
            <w:r w:rsidRPr="005A470F">
              <w:rPr>
                <w:rFonts w:ascii="Arial" w:hAnsi="Arial" w:cs="Arial"/>
                <w:b/>
                <w:bCs/>
                <w:sz w:val="18"/>
                <w:szCs w:val="18"/>
                <w:lang w:val="es-MX" w:eastAsia="es-MX"/>
              </w:rPr>
              <w:t>UNIDAD</w:t>
            </w:r>
          </w:p>
        </w:tc>
        <w:tc>
          <w:tcPr>
            <w:tcW w:w="1040" w:type="dxa"/>
            <w:tcBorders>
              <w:top w:val="single" w:sz="4" w:space="0" w:color="000000"/>
              <w:left w:val="nil"/>
              <w:bottom w:val="single" w:sz="4" w:space="0" w:color="000000"/>
              <w:right w:val="single" w:sz="4" w:space="0" w:color="000000"/>
            </w:tcBorders>
            <w:shd w:val="clear" w:color="FFFF00" w:fill="FFFF00"/>
            <w:noWrap/>
            <w:vAlign w:val="center"/>
            <w:hideMark/>
          </w:tcPr>
          <w:p w:rsidR="008D20BB" w:rsidRPr="005A470F" w:rsidRDefault="008D20BB" w:rsidP="001B3F19">
            <w:pPr>
              <w:jc w:val="center"/>
              <w:rPr>
                <w:rFonts w:ascii="Arial" w:hAnsi="Arial" w:cs="Arial"/>
                <w:b/>
                <w:bCs/>
                <w:sz w:val="18"/>
                <w:szCs w:val="18"/>
                <w:lang w:val="es-MX" w:eastAsia="es-MX"/>
              </w:rPr>
            </w:pPr>
            <w:r w:rsidRPr="005A470F">
              <w:rPr>
                <w:rFonts w:ascii="Arial" w:hAnsi="Arial" w:cs="Arial"/>
                <w:b/>
                <w:bCs/>
                <w:sz w:val="18"/>
                <w:szCs w:val="18"/>
                <w:lang w:val="es-MX" w:eastAsia="es-MX"/>
              </w:rPr>
              <w:t>CANTIDAD</w:t>
            </w:r>
          </w:p>
        </w:tc>
      </w:tr>
      <w:tr w:rsidR="008D20BB" w:rsidRPr="005A470F" w:rsidTr="001B3F19">
        <w:trPr>
          <w:trHeight w:val="288"/>
        </w:trPr>
        <w:tc>
          <w:tcPr>
            <w:tcW w:w="1160" w:type="dxa"/>
            <w:tcBorders>
              <w:top w:val="nil"/>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nil"/>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PRELIMINARES</w:t>
            </w:r>
          </w:p>
        </w:tc>
        <w:tc>
          <w:tcPr>
            <w:tcW w:w="980" w:type="dxa"/>
            <w:tcBorders>
              <w:top w:val="nil"/>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nil"/>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118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RETIRO DE IMPERMEABILIZANTE PREFABRICADO CON ESPESOR DE HASTA 4 MM, INCLUYE RETIRO DEL EDIFICIO, ANDAMIOS, MANO DE OBRA, EQUIPO, HERRAMIENTA Y TODO LO NECESARIO PARA SU CORRECTA EJECUCIÓN.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 xml:space="preserve">M2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1449.29</w:t>
            </w:r>
          </w:p>
        </w:tc>
      </w:tr>
      <w:tr w:rsidR="008D20BB" w:rsidRPr="005A470F" w:rsidTr="001B3F19">
        <w:trPr>
          <w:trHeight w:val="124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PRE-2</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RETIRO DE LUMINARIAS DE VARIOS TIPOS SIN RECUERACION A CUALQIOER ALTURA. INCLUYE:  MANO DE OBRA, HERRAMIENTA, EQUIPO, DESCONEXIÓN, RETIRO DE SOPORTERÍA, ANDAMIOS, ACOPIO Y RETIRO DE MATERIAL PRODUCTO DE LOS TRABAJOS A TIRO AUTORIZADO Y LIMPIEZA DEL ÁREA DE TRABAJO.P.U.O.T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257</w:t>
            </w:r>
          </w:p>
        </w:tc>
      </w:tr>
      <w:tr w:rsidR="008D20BB" w:rsidRPr="005A470F" w:rsidTr="001B3F19">
        <w:trPr>
          <w:trHeight w:val="200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PRE-3</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(P1) EN ACCESO PRINCIPAL DE  3.31X2.05 DE ALTURA, DOS FIJOS LATERALES DE 0.61MX 2.05M Y FIJO EN PARTE SUPERIOR DE 2.31 X 0.61 M  FABRICADA CON PERFILES  DE AUMINIO  Y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44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PRE-4</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(P2)  EN ACCESO PRINCIPAL DE  2.00 X 2.10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46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PRE-5</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(P3) EN URGENCIAS I DE  0.95 X 2.15M Y DOS FIJOS LATERALES DE 0.14M X 2.15M Y FIJO SUPERIOR DE 0.95X 2.15M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53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PRE-6</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(P4) EN URGENCIAS II DE  1.80 X 2.15M Y DOS FIJOS LATERALES DE 0.04M X 2.15M Y FIJO SUPERIOR DE 1.8 X 2.15M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42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PRE-7</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(P5) EN PASILLO I DE  1.0 X 2.10M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57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PRE-8</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(P6) EN PASILLO COMEDOR DE  1.83 X 2.10M Y FIJO LATERAL DE 0.28 X 2.10M Y FIJO SUPERIOR DE 1.83 X 0.28M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81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PRE-9</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(P7) EN COMEDOR II DE  1.83X2.30 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30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PRE-10</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(P8) EN PASILLO HOSPITALIZACION-ESTACIONAMIENTO DE  1.80X2.60 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153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PRE-11</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PUERTA (P9) EN PASILLO HOSPITALIZACION-ESTACIONAMIENTO DE  2.7 X 2.25 M  FABRICADA CON CRISTAL TEMPLADO DE 6MM SIN RECUPERACIÓN, SE DEBERÁ CONSIDERAR PARA ESTE TRABAJO: MANO DE OBRA, HERRAMIENTA, EQUIPO, ACARREOS, ACOPIO Y RETIRO DE MATERIAL PRODUCTO DE LOS TRABAJOS A TIRO AUTORIZADO Y LIMPIEZA DEL ÁREA DE TRABAJO.</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50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PRE-12</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 xml:space="preserve">DESMONTAJE DE FALSO PLAFÓN  A BASE DE PANEL ESTANDAR DE 10MM DE 0.61 X 0.61M ; A UNA ALTURA MAXIMA DE 4M, INCLUYE: ANDAMIAJE, SISTEMA DE ANCLAJE A LOSA, COLGANTES DE ALAMBRE GALVANIZADO, ANGULO PERIMETRAL, PERFILES ESTRUCTURALES, CANALETA DE CARGA, CANAL LISTÓN, ANGULO PERIMETRAL, COLGANTEO, CORTES, ACARREO DE MATERIAL PRODUCTO DE DEMOLICIÓN EN COSTALES HASTA UNA DISTANCIA DE 200 MTS. A BANCO DE CASCAJO INDICADO POR SUPERVISIÓN. LIMPIEZA Y MANO DE OBRA REQUERIDA,  HERRAMIENTA Y EQUIPO ( CUIDAR DE NO MALTRATAR LAS NSTALACIONES CONTENIDAS EN SU SUPERFICIE O SOBRE ELLOS,  P.U.O.T. </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 xml:space="preserve">M2 </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14.88</w:t>
            </w:r>
          </w:p>
        </w:tc>
      </w:tr>
      <w:tr w:rsidR="008D20BB" w:rsidRPr="005A470F" w:rsidTr="001B3F19">
        <w:trPr>
          <w:trHeight w:val="172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PRE-13</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DESMONTAJE DE PLAFÓN DE PANEL DE YESO MARCA TABLAROCA DE 12.7 MM (1/2") DE ESPESOR,EN  DIFERENTES AREAS  DEL HOSPITAL CALIBRE 26, CANAL LISTÓN CALIBRE 20 Y COLGANTES A LOSA, A UNA ALTURA MAXIMA DE 4.00 M. INCLUYE: TRAZO, CORTES, FIJACIÓN DE BASTIDOR A PISOS, MURO O PLAFONES, FIJACIÓN DE PANELES, NIVELADO, TORNILLERIA DE LINEA, SELLO DE JUNTAS A BASE DE PERFACINTA, REDIMIX Y PASTA.</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208.17</w:t>
            </w:r>
          </w:p>
        </w:tc>
      </w:tr>
      <w:tr w:rsidR="008D20BB" w:rsidRPr="005A470F" w:rsidTr="001B3F19">
        <w:trPr>
          <w:trHeight w:val="181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PRE-14</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PREPARACION DE SUPERFICIE EN PLAFONES PARA RECIBIR APLICACIÓN DE PINTURA A UNA ALTURA MAXIMA DE 4M, INCLUYE:  RETIRO DE MATERIAL DESPRENDIDO Y/O EN MAL ESTADO, RESANE DE PANEL Y JINTAS Y LIMPIEZA DE SUPERFICIE POR MEDIOS MANUALES, MANO DE OBRA, ANDAMIAJE,PROTECCION PERSONAL, PROTECCION DE AREA DE INFLUENCIA, EQUIPO, HERRAMIENTA Y TODO LO NECESARIO PARA SU CORRECTA EJECUCIÓN.</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221.54</w:t>
            </w:r>
          </w:p>
        </w:tc>
      </w:tr>
      <w:tr w:rsidR="008D20BB" w:rsidRPr="005A470F" w:rsidTr="001B3F19">
        <w:trPr>
          <w:trHeight w:val="124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PRE-15</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PREPARACION DE SUPERFICIE EN MUROS PARA RECIBIR APLICACIÓN DE PINTURA A UNA ALTURA MAXIMA DE 4M, INCLUYE:  RETIRO DE MATERIAL DESPRENDIDO Y/O EN MAL ESTADO, RESANE DE MUROS Y LIMPIEZA DE SUPERFICIE POR MEDIOS MANUALES, MANO DE OBRA, ANDAMIAJE,PROTECCION PERSONAL, PROTECCION DE AREA DE INFLUENCIA, EQUIPO, HERRAMIENTA Y TODO LO NECESARIO PARA SU CORRECTA EJECUCIÓN.</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305.5</w:t>
            </w:r>
          </w:p>
        </w:tc>
      </w:tr>
      <w:tr w:rsidR="008D20BB" w:rsidRPr="005A470F" w:rsidTr="001B3F1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 </w:t>
            </w:r>
          </w:p>
        </w:tc>
        <w:tc>
          <w:tcPr>
            <w:tcW w:w="55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r>
      <w:tr w:rsidR="008D20BB" w:rsidRPr="005A470F" w:rsidTr="001B3F19">
        <w:trPr>
          <w:trHeight w:val="288"/>
        </w:trPr>
        <w:tc>
          <w:tcPr>
            <w:tcW w:w="1160" w:type="dxa"/>
            <w:tcBorders>
              <w:top w:val="nil"/>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IMPERMIABILIZADO</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1404"/>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IMP-1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 xml:space="preserve">RENIVELACION EN AZOTEA A BASE DE MORTERO CEMENTO-ARENA  PROPORCIÓN 1:6 DE HASTA  4 CM., DE ESPESOR PROMEDIO. INCLUYE: ELABORACIÓN DE MEZCLA, ELEVACIONES, TRASPALEOS, TENDIDO, ACOMODO Y FORMACIÓN DE PENDIENTE, NIVELADO, REVENTONES.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117.69</w:t>
            </w:r>
          </w:p>
        </w:tc>
      </w:tr>
      <w:tr w:rsidR="008D20BB" w:rsidRPr="005A470F" w:rsidTr="001B3F19">
        <w:trPr>
          <w:trHeight w:val="134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IMP-2</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SELLADO DE GRIETAS DE NO MAS DE 2.5CM  EN LOSA DE AZOTEA DE CONCRETO HIDRAHULICO CON RESANADOR ADESHIVOO MARCA SIKA, FESTER O PASA, INCLUYE SUMINISTRO, APLICACIÓN, MANO DE OBRA, HERRAMIENTA MENOR Y TODO LO NECESARIO PARA SU CORRECTA EJECUCION.</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ML</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35</w:t>
            </w:r>
          </w:p>
        </w:tc>
      </w:tr>
      <w:tr w:rsidR="008D20BB" w:rsidRPr="005A470F" w:rsidTr="001B3F19">
        <w:trPr>
          <w:trHeight w:val="284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IMP-3</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SISTEMA DE IMPERMEABILIZANTE PREFABRICADO, MARCAS SIKA, FESTER. Ó PASA EN LOSAS, PRIMARIO ASFALTICO A RAZÓN DE 0.2 LT/M2 CALAFATEO EN GRIETAS CON CEMENTO PLÁSTICO ASFALTICO, APLICACIÓN DE IMPERMEABILIZANTE PREFEBRICADO DE ASFALTO MODIFICADO EN APP DE 3.50 MM DE ESPESOR CON REFUERZO INTEGRADO DE FIBRA DE POLIESTER DE ALTO GRANAJE DE 190 GMS/M2,CON TERMINADO DE GRAVILLA ESMALTADA A FUEGO COLOR ROJO TERRACOTA LIBRE DE MANTENIMIENTO APLICADO A TERMOFUSION CON GARANTIA 5 AÑOS, ENTREGADO POR ESCRITO, INCLUYE: LIMPIEZA DE LA SUPERFICIE, ,MATERIALES, MANO DE OBRA,EQUIPO,HERRAMIENTA Y TODO LO NECESARIO PARA SU BUENA COLOCACIÓN,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1449.29</w:t>
            </w:r>
          </w:p>
        </w:tc>
      </w:tr>
      <w:tr w:rsidR="008D20BB" w:rsidRPr="005A470F" w:rsidTr="001B3F19">
        <w:trPr>
          <w:trHeight w:val="267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IMP-4</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SISTEMA DE IMPERMEABILIZANTE PREFABRICADO EN PRETILES CON ALTURA DE 10 CM, MARCAS SIKA, FESTER. Ó PASA EN LOSAS, PRIMARIO ASFALTICO A RAZÓN DE 0.2 LT/M2 CALAFATEO EN GRIETAS CON CEMENTO PLÁSTICO ASFALTICO, APLICACIÓN DE IMPERMEABILIZANTE PREFEBRICADO DE ASFALTO MODIFICADO EN APP DE 3.50 MM DE ESPESOR CON REFUERZO INTEGRADO DE FIBRA DE POLIESTER DE ALTO GRANAJE DE 190 GMS/M2,CON TERMINADO DE GRAVILLA ESMALTADA A FUEGO COLOR ROJO TERRACOTA LIBRE DE MANTENIMIENTO APLICADO A TERMOFUSION CON GARANTIA 5 AÑOS, ENTREGADO POR ESCRITO, INCLUYE: LIMPIEZA DE LA SUPERFICIE, ,MATERIALES, MANO DE OBRA,EQUIPO,HERRAMIENTA Y TODO LO NECESARIO PARA SU BUENA COLOCACIÓN,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ML</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524.42</w:t>
            </w:r>
          </w:p>
        </w:tc>
      </w:tr>
      <w:tr w:rsidR="008D20BB" w:rsidRPr="005A470F" w:rsidTr="001B3F19">
        <w:trPr>
          <w:trHeight w:val="288"/>
        </w:trPr>
        <w:tc>
          <w:tcPr>
            <w:tcW w:w="11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556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r>
      <w:tr w:rsidR="008D20BB" w:rsidRPr="005A470F" w:rsidTr="001B3F19">
        <w:trPr>
          <w:trHeight w:val="288"/>
        </w:trPr>
        <w:tc>
          <w:tcPr>
            <w:tcW w:w="1160" w:type="dxa"/>
            <w:tcBorders>
              <w:top w:val="single" w:sz="4" w:space="0" w:color="000000"/>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LIMPIEZA DE AREA DE AZOTEA</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232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LIM-1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LIMPIEZA GENERAL Y BARRIDO DE LAS ÁREAS INTERVENIDAS PARA LA ENTREGA-RECEPCIÓN DE LOS TRABAJOS, INCLUYE: MATERIALES, MANO DE OBRA, HERRAMIENTA, EQUIPO, LIMPIEZA DE CRISTALES Y ELEMENTOS INTERVENIDOS, EQUIPO DE SEGURIDAD Y PROTECCIÓN PERSONAL, LIMPIEZA Y RETIRO DE SOBRANTES FUERA DE LA OBRA A TIRO LIBRE, PROTECCIÓN DEL ÁREA DE INFLUENCIA DE TRABAJO CON SEÑALES DE PRECAUCIÓN, PROTECCIÓN DE ELEMENTOS DE CRISTAL, ACABADOS Y EQUIPAMIENTO CON PAPEL KRAFT, PLÁSTICO O MADERA, MATERIALES, MANO DE OBRA, EQUIPO Y HERRAMIENTA NECESARIA PARA SU CORRECTA EJECUCIÓN, P.U.O.T.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1449.3</w:t>
            </w:r>
          </w:p>
        </w:tc>
      </w:tr>
      <w:tr w:rsidR="008D20BB" w:rsidRPr="005A470F" w:rsidTr="001B3F19">
        <w:trPr>
          <w:trHeight w:val="288"/>
        </w:trPr>
        <w:tc>
          <w:tcPr>
            <w:tcW w:w="11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556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r>
      <w:tr w:rsidR="008D20BB" w:rsidRPr="005A470F" w:rsidTr="001B3F19">
        <w:trPr>
          <w:trHeight w:val="288"/>
        </w:trPr>
        <w:tc>
          <w:tcPr>
            <w:tcW w:w="1160" w:type="dxa"/>
            <w:tcBorders>
              <w:top w:val="single" w:sz="4" w:space="0" w:color="000000"/>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CANCELERIA</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316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 xml:space="preserve">SUMINISTRO E INSTALACIÓN DE PUERTA (P1) EN ACCESO PRINCIPAL DE  3.31X2.05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3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CC-2</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PUERTA(P2)  EN ACCESO PRINCIPAL DE  2.00 X 2.10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84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CC-3</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(P3) EN URGENCIAS I DE  0.95 X 2.15M Y DOS FIJOS LATERALES DE 0.14M X 2.15M Y FIJO SUPERIOR DE 0.95X 2.15M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333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CC-4</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(P4) EN URGENCIAS II DE  1.80 X 2.15M Y DOS FIJOS LATERALES DE 0.04M X 2.15M Y FIJO SUPERIOR DE 1.8 X 2.15M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6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CC-5</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(P5) EN PASILLO I DE  1.0 X 2.10M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326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CC-6</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(P6) EN PASILLO COMEDOR DE  1.83 X 2.10M Y FIJO LATERAL DE 0.28 X 2.10M Y FIJO SUPERIOR DE 1.83 X 0.28M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92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CC-7</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(P7) EN COMEDOR II DE  1.83X2.30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88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CC-8</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(P8) EN PASILLO HOSPITALIZACION-ESTACIONAMIENTO DE  1.80X2.60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28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CC-9</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SUMINISTRO E INSTALACIÓN DE PUERTA  (P9) EN PASILLO HOSPITALIZACION-ESTACIONAMIENTO DE  2.7 X 2.25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98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CC-10</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CERRADURA DE MANIJA PARA PUERTA DE MADERA, MARCA YALE, MODELO X4VA10 NS, MECANISMO TUBULAR, ACABADO NIQUEL SATINADO. INCLUYE: RETIRO DE CERRADURA EXISTENTE, MANO DE OBRA, HERRAMIENTA Y TODO LO NECESARIO PARA SU CORRECTA INSTALACION,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72</w:t>
            </w:r>
          </w:p>
        </w:tc>
      </w:tr>
      <w:tr w:rsidR="008D20BB" w:rsidRPr="005A470F" w:rsidTr="001B3F19">
        <w:trPr>
          <w:trHeight w:val="147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CC-10</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CERRADURA DE MANIJA PARA PUERTA DE MADERA, MARCA YALE, MODELO X4VA10 NS, MECANISMO TUBULAR, ACABADO NIQUEL SATINADO. INCLUYE: RETIRO DE CERRADURA EXISTENTE, MANO DE OBRA, HERRAMIENTA Y TODO LO NECESARIO PARA SU CORRECTA INSTALACION,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8</w:t>
            </w:r>
          </w:p>
        </w:tc>
      </w:tr>
      <w:tr w:rsidR="008D20BB" w:rsidRPr="005A470F" w:rsidTr="001B3F19">
        <w:trPr>
          <w:trHeight w:val="99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CC-11</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CERRADURA PARA PUERTA DE ALUMINIO, MARCA PHILLIPS, MODELO 550 DE DOBLE CILINDRO, COLOR ALUMINIO NATURAL, INCLUYE: MANO DE OBRA, HERRAMIENTA Y TODO LO NECESARIO PARA SU CORRECTA INSTALACION,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30</w:t>
            </w:r>
          </w:p>
        </w:tc>
      </w:tr>
      <w:tr w:rsidR="008D20BB" w:rsidRPr="005A470F" w:rsidTr="001B3F19">
        <w:trPr>
          <w:trHeight w:val="288"/>
        </w:trPr>
        <w:tc>
          <w:tcPr>
            <w:tcW w:w="11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556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r>
      <w:tr w:rsidR="008D20BB" w:rsidRPr="005A470F" w:rsidTr="001B3F19">
        <w:trPr>
          <w:trHeight w:val="288"/>
        </w:trPr>
        <w:tc>
          <w:tcPr>
            <w:tcW w:w="1160" w:type="dxa"/>
            <w:tcBorders>
              <w:top w:val="single" w:sz="4" w:space="0" w:color="000000"/>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LUMINARIAS</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1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LUM-1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LUMINARIO DE Ø 14.5 CMS. TIPO SPOT LED, MVOL (127-277), MARCA TECNOLITE NO. DE CATALOGO YDLED-432/65 NOVA INCLUYE: TRAZO, ALINEACION, NIVELACION, ELEMEMNTOS DE FIJACION, CONEXIONES, PRUEBAS DE ENCENDIDO, MATERIALES, MANO DE OBRA, HERRAMIENTA, EQUIPO Y TODO LO NECESARIO PARA SU CORRECTA INSTALACION, P.U.O.T.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230</w:t>
            </w:r>
          </w:p>
        </w:tc>
      </w:tr>
      <w:tr w:rsidR="008D20BB" w:rsidRPr="005A470F" w:rsidTr="001B3F19">
        <w:trPr>
          <w:trHeight w:val="160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LUM-2</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LUMINARIO PARA PLAFON MODULAR TIPO PANEL LED 60X60 CMS. MARCA TECNOLITE DE 40 W, MVOL (127-277V) NO DE CATALOGO: 40PANLED40MVB. INCLUYE: TRAZO, ALINEACION, NIVELACION, ELEMEMNTOS DE FIJACION, CONEXIONES, PRUEBAS DE ENCENDIDO, MATERIALES, MANO DE OBRA, HERRAMIENTA, EQUIPO Y TODO LO NECESARIO PARA SU CORRECTA INSTALACION,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18</w:t>
            </w:r>
          </w:p>
        </w:tc>
      </w:tr>
      <w:tr w:rsidR="008D20BB" w:rsidRPr="005A470F" w:rsidTr="001B3F19">
        <w:trPr>
          <w:trHeight w:val="1476"/>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LUM-3</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 xml:space="preserve">LUMINARIO PARA EXTERIORES TIPO LED MARCA EATON LINEA ARCH LED NO. CATALOGO ARCH-AF16-50-D-U-T3-7050-AP, 53W 120-277 V AFP 5000K BLANCO, 5,982 LUMENES, CRI 70. INCLUYE:  BRAZO, FOTOCELDA, ARRASTRE, COLOCACION, FIJACION, NIVELACON, CONEXXIONES, ARRANQUE, PRUEBAS, MATERIALES, MANO DE OBRA, HERRAMIENTA, EQUIPO Y TODO LO NECESARIO PARA SU CORRECTA INSTALACION. P.U.O.T. </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4</w:t>
            </w:r>
          </w:p>
        </w:tc>
      </w:tr>
      <w:tr w:rsidR="008D20BB" w:rsidRPr="005A470F" w:rsidTr="001B3F19">
        <w:trPr>
          <w:trHeight w:val="288"/>
        </w:trPr>
        <w:tc>
          <w:tcPr>
            <w:tcW w:w="11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556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r>
      <w:tr w:rsidR="008D20BB" w:rsidRPr="005A470F" w:rsidTr="001B3F19">
        <w:trPr>
          <w:trHeight w:val="288"/>
        </w:trPr>
        <w:tc>
          <w:tcPr>
            <w:tcW w:w="1160" w:type="dxa"/>
            <w:tcBorders>
              <w:top w:val="single" w:sz="4" w:space="0" w:color="000000"/>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ACABADOS.</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1512"/>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AC-1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PINTURA ESMALTE BASE AGUA MARCA COMEX CALIDAD AQUA 100 A DOS MANOS, COLOR SIMILAR AL EXISTENTE  EN MUROS INTERIORES, INCLUYE: ACARREO DE LOS MATERIALES HASTA EL LUGAR DE SU UTILIZACION, LIMPIEZA DEL AREA DE TRABAJO, ACARREO DE LOS MATERIALES SOBRANTES FUERA DE LA OBRA, ANDAMIOS, MATERIALES,MANO DE OBRA, EQUIPO Y HERRAMIENTA. P.U.O.T.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305.5</w:t>
            </w:r>
          </w:p>
        </w:tc>
      </w:tr>
      <w:tr w:rsidR="008D20BB" w:rsidRPr="005A470F" w:rsidTr="001B3F19">
        <w:trPr>
          <w:trHeight w:val="170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AC-2</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PINTURA VINILICA COMEX VINIMEX O SIMILAR EN CALIDAD Y PRECIO, COLOR SEGUN MUESTRA APROBADA SIMILAR A LA EXISTENTE EN PLAFON HASTA UNA ALTURA MAXIMA DE 4.00 M. INCLUYE: DOS MANOS DE PINTURA, ACARREO DE LOS MATERIALES HASTA EL LUGAR DE SU UTILIZACION, ANDAMIOS, MATERIALES, MANO DE OBRA, EQUIPO, LIMPIEZA DEL AREA DE TRABAJO, ACARREO DE LOS MATERIALES SOBRANTES FUERA DE LA OBRA, P.U.O.T.</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221.54</w:t>
            </w:r>
          </w:p>
        </w:tc>
      </w:tr>
      <w:tr w:rsidR="008D20BB" w:rsidRPr="005A470F" w:rsidTr="001B3F19">
        <w:trPr>
          <w:trHeight w:val="139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AC-3</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SUMNISTRO E INSTALACIÓN DE PLAFÓN  COLGANTE A BASE DE PANELES DE YESO DE 0.61 X 0.61 M MARCA USG O SIMILAR EN CALIDAD Y COSTO, COLOR BLANCO, TEE INTERRUMPIDA Y TEE PRINCIPLAES. INLCUYE MATERIALES, MANO DE OBRA Y TODO LO NECESARIO PARA SU CORRECTA EJECUCION</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14.88</w:t>
            </w:r>
          </w:p>
        </w:tc>
      </w:tr>
      <w:tr w:rsidR="008D20BB" w:rsidRPr="005A470F" w:rsidTr="001B3F19">
        <w:trPr>
          <w:trHeight w:val="186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lastRenderedPageBreak/>
              <w:t>AC-4</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SUMNISTRO E INSTALACIÓN DE PLAFÓN DE PANEL DE YESO MARCA TABLAROCA DE 12.7 MM (1/2") DE ESPESOR,EN  DIFERENTES AREAS  DEL HOSPITAL CALIBRE 26, CANAL LISTÓN CALIBRE 20 Y COLGANTES A LOSA, A UNA ALTURA MAXIMA DE 4.00 M. INCLUYE: TRAZO, CORTES, FIJACIÓN DE BASTIDOR A PISOS, MURO O PLAFONES, FIJACIÓN DE PANELES, NIVELADO, TORNILLERIA DE LINEA, SELLO DE JUNTAS A BASE DE PERFACINTA, REDIMIX Y PASTA.</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221.54</w:t>
            </w:r>
          </w:p>
        </w:tc>
      </w:tr>
      <w:tr w:rsidR="008D20BB" w:rsidRPr="005A470F" w:rsidTr="001B3F19">
        <w:trPr>
          <w:trHeight w:val="146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AC-5</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 xml:space="preserve">PINTURA ESMALTE COMEX 100  EN MALLA PERIMETRAL Y PORTON DE ACCESO POR AMBOS LADOS Y APLICACION A DOS MANOS DE PINTURA, INCLUYE:PREPARACION DE LA SUPERFICIE(RASPADO CON CEPILLO DE ALAMBRE Y LIJADO CON LIJA DE LONA PARA RETIRO DE OXIDO) PARA ANCLAJE DE PINTURA, ANDAMIOS, ESCALERAS, MATERIALES,MANO DE OBRA, EQUIPO Y HERRAMIENTA. P.U.O.T.  </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M2</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56.76</w:t>
            </w:r>
          </w:p>
        </w:tc>
      </w:tr>
      <w:tr w:rsidR="008D20BB" w:rsidRPr="005A470F" w:rsidTr="001B3F19">
        <w:trPr>
          <w:trHeight w:val="288"/>
        </w:trPr>
        <w:tc>
          <w:tcPr>
            <w:tcW w:w="11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556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rPr>
                <w:sz w:val="20"/>
                <w:szCs w:val="20"/>
                <w:lang w:val="es-MX" w:eastAsia="es-MX"/>
              </w:rPr>
            </w:pPr>
          </w:p>
        </w:tc>
      </w:tr>
      <w:tr w:rsidR="008D20BB" w:rsidRPr="005A470F" w:rsidTr="001B3F19">
        <w:trPr>
          <w:trHeight w:val="288"/>
        </w:trPr>
        <w:tc>
          <w:tcPr>
            <w:tcW w:w="1160" w:type="dxa"/>
            <w:tcBorders>
              <w:top w:val="single" w:sz="4" w:space="0" w:color="000000"/>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PUNTO DE REUNIÓN</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AC-1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PINTURA DURAFLOOR ® 750 POLIURETANO POLIÉSTER ALIFÁTICO COLOR VERDE Y BLANCO O SIMILAR EN CALIDAD Y COSTO EN PISO PARA PUNTO DE REUNIÓN DE 2.00 X 2.00 M, CUATRO FLECHAS Y CÍRCULO CENTRAL EN FONDO COLOR VERDE CON INCORPORACIÓN DE MICROESFERA RETROREFLEJANTE, SOBRE PISO DE LOSETA DE CONCRETO EN PLAZA DE ACCESO PRINCIPAL, INCLUYE: PREPARACIÓN DE LA SUPERFICIE, TRAZO, PREMARCADO, DELINEADO, APLICACIÓN DE PINTURA Y LIMPIEZA. PROY-NOM-034-SCT2-2010, P.U.O.T.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r w:rsidR="008D20BB" w:rsidRPr="005A470F" w:rsidTr="001B3F19">
        <w:trPr>
          <w:trHeight w:val="288"/>
        </w:trPr>
        <w:tc>
          <w:tcPr>
            <w:tcW w:w="11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sz w:val="16"/>
                <w:szCs w:val="16"/>
                <w:lang w:val="es-MX" w:eastAsia="es-MX"/>
              </w:rPr>
            </w:pPr>
          </w:p>
        </w:tc>
        <w:tc>
          <w:tcPr>
            <w:tcW w:w="5560" w:type="dxa"/>
            <w:tcBorders>
              <w:top w:val="nil"/>
              <w:left w:val="nil"/>
              <w:bottom w:val="nil"/>
              <w:right w:val="nil"/>
            </w:tcBorders>
            <w:shd w:val="clear" w:color="auto" w:fill="auto"/>
            <w:noWrap/>
            <w:vAlign w:val="bottom"/>
            <w:hideMark/>
          </w:tcPr>
          <w:p w:rsidR="008D20BB" w:rsidRPr="005A470F" w:rsidRDefault="008D20BB" w:rsidP="001B3F19">
            <w:pPr>
              <w:jc w:val="center"/>
              <w:rPr>
                <w:sz w:val="20"/>
                <w:szCs w:val="20"/>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jc w:val="center"/>
              <w:rPr>
                <w:sz w:val="20"/>
                <w:szCs w:val="20"/>
                <w:lang w:val="es-MX" w:eastAsia="es-MX"/>
              </w:rPr>
            </w:pPr>
          </w:p>
        </w:tc>
        <w:tc>
          <w:tcPr>
            <w:tcW w:w="1040" w:type="dxa"/>
            <w:tcBorders>
              <w:top w:val="nil"/>
              <w:left w:val="nil"/>
              <w:bottom w:val="nil"/>
              <w:right w:val="nil"/>
            </w:tcBorders>
            <w:shd w:val="clear" w:color="auto" w:fill="auto"/>
            <w:noWrap/>
            <w:vAlign w:val="bottom"/>
            <w:hideMark/>
          </w:tcPr>
          <w:p w:rsidR="008D20BB" w:rsidRPr="005A470F" w:rsidRDefault="008D20BB" w:rsidP="001B3F19">
            <w:pPr>
              <w:jc w:val="center"/>
              <w:rPr>
                <w:sz w:val="20"/>
                <w:szCs w:val="20"/>
                <w:lang w:val="es-MX" w:eastAsia="es-MX"/>
              </w:rPr>
            </w:pPr>
          </w:p>
        </w:tc>
      </w:tr>
      <w:tr w:rsidR="008D20BB" w:rsidRPr="005A470F" w:rsidTr="001B3F19">
        <w:trPr>
          <w:trHeight w:val="288"/>
        </w:trPr>
        <w:tc>
          <w:tcPr>
            <w:tcW w:w="1160" w:type="dxa"/>
            <w:tcBorders>
              <w:top w:val="single" w:sz="4" w:space="0" w:color="000000"/>
              <w:left w:val="single" w:sz="4" w:space="0" w:color="000000"/>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556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PINTURA EN PISO (RAMPAS)</w:t>
            </w:r>
          </w:p>
        </w:tc>
        <w:tc>
          <w:tcPr>
            <w:tcW w:w="98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1040" w:type="dxa"/>
            <w:tcBorders>
              <w:top w:val="single" w:sz="4" w:space="0" w:color="000000"/>
              <w:left w:val="nil"/>
              <w:bottom w:val="nil"/>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r>
      <w:tr w:rsidR="008D20BB" w:rsidRPr="005A470F" w:rsidTr="001B3F19">
        <w:trPr>
          <w:trHeight w:val="214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PP-1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PINTURA DURAFLOOR ® 750 POLIURETANO POLIÉSTER ALIFÁTICO COLOR VERDE Y BLANCO O SIMILAR EN CALIDAD Y COSTO EN PISO PARA PUNTO DE REUNIÓN DE 2.00 X 2.00 M, CUATRO FLECHAS Y CÍRCULO CENTRAL EN FONDO COLOR VERDE CON INCORPORACIÓN DE MICROESFERA RETROREFLEJANTE, SOBRE PISO DE LOSETA DE CONCRETO EN PLAZA DE ACCESO PRINCIPAL, INCLUYE: PREPARACIÓN DE LA SUPERFICIE, TRAZO, PREMARCADO, DELINEADO, APLICACIÓN DE PINTURA Y LIMPIEZA. PROY-NOM-034-SCT2-2010, P.U.O.T.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2</w:t>
            </w:r>
          </w:p>
        </w:tc>
      </w:tr>
      <w:tr w:rsidR="008D20BB" w:rsidRPr="005A470F" w:rsidTr="001B3F19">
        <w:trPr>
          <w:trHeight w:val="288"/>
        </w:trPr>
        <w:tc>
          <w:tcPr>
            <w:tcW w:w="1160" w:type="dxa"/>
            <w:tcBorders>
              <w:top w:val="single" w:sz="4" w:space="0" w:color="auto"/>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 </w:t>
            </w:r>
          </w:p>
        </w:tc>
        <w:tc>
          <w:tcPr>
            <w:tcW w:w="5560" w:type="dxa"/>
            <w:tcBorders>
              <w:top w:val="nil"/>
              <w:left w:val="nil"/>
              <w:bottom w:val="nil"/>
              <w:right w:val="nil"/>
            </w:tcBorders>
            <w:shd w:val="clear" w:color="auto" w:fill="auto"/>
            <w:noWrap/>
            <w:vAlign w:val="bottom"/>
            <w:hideMark/>
          </w:tcPr>
          <w:p w:rsidR="008D20BB" w:rsidRPr="005A470F" w:rsidRDefault="008D20BB" w:rsidP="001B3F19">
            <w:pPr>
              <w:jc w:val="center"/>
              <w:rPr>
                <w:rFonts w:ascii="Calibri" w:hAnsi="Calibri" w:cs="Calibri"/>
                <w:b/>
                <w:bCs/>
                <w:color w:val="000000"/>
                <w:sz w:val="22"/>
                <w:szCs w:val="22"/>
                <w:lang w:val="es-MX" w:eastAsia="es-MX"/>
              </w:rPr>
            </w:pPr>
          </w:p>
        </w:tc>
        <w:tc>
          <w:tcPr>
            <w:tcW w:w="980" w:type="dxa"/>
            <w:tcBorders>
              <w:top w:val="nil"/>
              <w:left w:val="nil"/>
              <w:bottom w:val="nil"/>
              <w:right w:val="nil"/>
            </w:tcBorders>
            <w:shd w:val="clear" w:color="auto" w:fill="auto"/>
            <w:noWrap/>
            <w:vAlign w:val="bottom"/>
            <w:hideMark/>
          </w:tcPr>
          <w:p w:rsidR="008D20BB" w:rsidRPr="005A470F" w:rsidRDefault="008D20BB" w:rsidP="001B3F19">
            <w:pPr>
              <w:jc w:val="center"/>
              <w:rPr>
                <w:sz w:val="20"/>
                <w:szCs w:val="20"/>
                <w:lang w:val="es-MX" w:eastAsia="es-MX"/>
              </w:rPr>
            </w:pPr>
          </w:p>
        </w:tc>
        <w:tc>
          <w:tcPr>
            <w:tcW w:w="1040" w:type="dxa"/>
            <w:tcBorders>
              <w:top w:val="nil"/>
              <w:left w:val="nil"/>
              <w:bottom w:val="nil"/>
              <w:right w:val="nil"/>
            </w:tcBorders>
            <w:shd w:val="clear" w:color="auto" w:fill="auto"/>
            <w:noWrap/>
            <w:hideMark/>
          </w:tcPr>
          <w:p w:rsidR="008D20BB" w:rsidRPr="005A470F" w:rsidRDefault="008D20BB" w:rsidP="001B3F19">
            <w:pPr>
              <w:jc w:val="center"/>
              <w:rPr>
                <w:sz w:val="20"/>
                <w:szCs w:val="20"/>
                <w:lang w:val="es-MX" w:eastAsia="es-MX"/>
              </w:rPr>
            </w:pPr>
          </w:p>
        </w:tc>
      </w:tr>
      <w:tr w:rsidR="008D20BB" w:rsidRPr="005A470F" w:rsidTr="001B3F19">
        <w:trPr>
          <w:trHeight w:val="300"/>
        </w:trPr>
        <w:tc>
          <w:tcPr>
            <w:tcW w:w="1160" w:type="dxa"/>
            <w:tcBorders>
              <w:top w:val="single" w:sz="4" w:space="0" w:color="000000"/>
              <w:left w:val="single" w:sz="4" w:space="0" w:color="000000"/>
              <w:bottom w:val="single" w:sz="4" w:space="0" w:color="auto"/>
              <w:right w:val="nil"/>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 </w:t>
            </w:r>
          </w:p>
        </w:tc>
        <w:tc>
          <w:tcPr>
            <w:tcW w:w="7580" w:type="dxa"/>
            <w:gridSpan w:val="3"/>
            <w:tcBorders>
              <w:top w:val="single" w:sz="4" w:space="0" w:color="000000"/>
              <w:left w:val="nil"/>
              <w:bottom w:val="single" w:sz="4" w:space="0" w:color="auto"/>
              <w:right w:val="single" w:sz="4" w:space="0" w:color="000000"/>
            </w:tcBorders>
            <w:shd w:val="clear" w:color="E7E6E6" w:fill="E7E6E6"/>
            <w:vAlign w:val="center"/>
            <w:hideMark/>
          </w:tcPr>
          <w:p w:rsidR="008D20BB" w:rsidRPr="005A470F" w:rsidRDefault="008D20BB" w:rsidP="001B3F19">
            <w:pPr>
              <w:rPr>
                <w:rFonts w:ascii="Calibri" w:hAnsi="Calibri" w:cs="Calibri"/>
                <w:b/>
                <w:bCs/>
                <w:sz w:val="18"/>
                <w:szCs w:val="18"/>
                <w:lang w:val="es-MX" w:eastAsia="es-MX"/>
              </w:rPr>
            </w:pPr>
            <w:r w:rsidRPr="005A470F">
              <w:rPr>
                <w:rFonts w:ascii="Calibri" w:hAnsi="Calibri" w:cs="Calibri"/>
                <w:b/>
                <w:bCs/>
                <w:sz w:val="18"/>
                <w:szCs w:val="18"/>
                <w:lang w:val="es-MX" w:eastAsia="es-MX"/>
              </w:rPr>
              <w:t>MANTENIMIENTO A PUERTAS DE ACCESO DE HERRERIA</w:t>
            </w:r>
          </w:p>
        </w:tc>
      </w:tr>
      <w:tr w:rsidR="008D20BB" w:rsidRPr="005A470F" w:rsidTr="001B3F19">
        <w:trPr>
          <w:trHeight w:val="108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PP-1</w:t>
            </w:r>
          </w:p>
        </w:tc>
        <w:tc>
          <w:tcPr>
            <w:tcW w:w="556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both"/>
              <w:rPr>
                <w:rFonts w:ascii="Calibri" w:hAnsi="Calibri" w:cs="Calibri"/>
                <w:sz w:val="16"/>
                <w:szCs w:val="16"/>
                <w:lang w:val="es-MX" w:eastAsia="es-MX"/>
              </w:rPr>
            </w:pPr>
            <w:r w:rsidRPr="005A470F">
              <w:rPr>
                <w:rFonts w:ascii="Calibri" w:hAnsi="Calibri" w:cs="Calibri"/>
                <w:sz w:val="16"/>
                <w:szCs w:val="16"/>
                <w:lang w:val="es-MX" w:eastAsia="es-MX"/>
              </w:rPr>
              <w:t>MANTENIMIENTO A PUERTA DE ACCESO DE EMERGENCIAS DE 7.10 M DE ANCHO POR 2.10 DE ALTO, INCLUYE CAMBIO DE MECANISMO DE RODAMIENTO, MATERIAL MANO DE OBRA Y TODO LO NECESARIO PARA SU CORRECTA EJECUCION.</w:t>
            </w:r>
          </w:p>
        </w:tc>
        <w:tc>
          <w:tcPr>
            <w:tcW w:w="98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PZA</w:t>
            </w:r>
          </w:p>
        </w:tc>
        <w:tc>
          <w:tcPr>
            <w:tcW w:w="1040" w:type="dxa"/>
            <w:tcBorders>
              <w:top w:val="nil"/>
              <w:left w:val="nil"/>
              <w:bottom w:val="single" w:sz="4" w:space="0" w:color="auto"/>
              <w:right w:val="single" w:sz="4" w:space="0" w:color="auto"/>
            </w:tcBorders>
            <w:shd w:val="clear" w:color="auto" w:fill="auto"/>
            <w:vAlign w:val="center"/>
            <w:hideMark/>
          </w:tcPr>
          <w:p w:rsidR="008D20BB" w:rsidRPr="005A470F" w:rsidRDefault="008D20BB" w:rsidP="001B3F19">
            <w:pPr>
              <w:jc w:val="center"/>
              <w:rPr>
                <w:rFonts w:ascii="Calibri" w:hAnsi="Calibri" w:cs="Calibri"/>
                <w:sz w:val="16"/>
                <w:szCs w:val="16"/>
                <w:lang w:val="es-MX" w:eastAsia="es-MX"/>
              </w:rPr>
            </w:pPr>
            <w:r w:rsidRPr="005A470F">
              <w:rPr>
                <w:rFonts w:ascii="Calibri" w:hAnsi="Calibri" w:cs="Calibri"/>
                <w:sz w:val="16"/>
                <w:szCs w:val="16"/>
                <w:lang w:val="es-MX" w:eastAsia="es-MX"/>
              </w:rPr>
              <w:t>1</w:t>
            </w:r>
          </w:p>
        </w:tc>
      </w:tr>
    </w:tbl>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7C285E" w:rsidRDefault="007C285E" w:rsidP="00892E59">
      <w:pPr>
        <w:rPr>
          <w:rFonts w:ascii="Yu Gothic Medium" w:eastAsia="Yu Gothic Medium" w:hAnsi="Yu Gothic Medium"/>
          <w:sz w:val="20"/>
        </w:rPr>
      </w:pPr>
    </w:p>
    <w:p w:rsidR="007C285E" w:rsidRDefault="007C285E" w:rsidP="00892E59">
      <w:pPr>
        <w:rPr>
          <w:rFonts w:ascii="Yu Gothic Medium" w:eastAsia="Yu Gothic Medium" w:hAnsi="Yu Gothic Medium"/>
          <w:sz w:val="20"/>
        </w:rPr>
      </w:pPr>
    </w:p>
    <w:p w:rsidR="007C285E" w:rsidRDefault="007C285E" w:rsidP="00892E59">
      <w:pPr>
        <w:rPr>
          <w:rFonts w:ascii="Yu Gothic Medium" w:eastAsia="Yu Gothic Medium" w:hAnsi="Yu Gothic Medium"/>
          <w:sz w:val="20"/>
        </w:rPr>
      </w:pPr>
    </w:p>
    <w:p w:rsidR="007C285E" w:rsidRDefault="007C285E" w:rsidP="00892E59">
      <w:pPr>
        <w:rPr>
          <w:rFonts w:ascii="Yu Gothic Medium" w:eastAsia="Yu Gothic Medium" w:hAnsi="Yu Gothic Medium"/>
          <w:sz w:val="20"/>
        </w:rPr>
      </w:pPr>
    </w:p>
    <w:p w:rsidR="007C285E" w:rsidRDefault="007C285E"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9F14CC" w:rsidRDefault="009F14CC" w:rsidP="009F14CC">
      <w:pPr>
        <w:ind w:right="-660"/>
        <w:jc w:val="both"/>
        <w:rPr>
          <w:sz w:val="20"/>
          <w:szCs w:val="20"/>
          <w:lang w:val="es-MX" w:eastAsia="es-MX"/>
        </w:rPr>
      </w:pPr>
      <w:r>
        <w:rPr>
          <w:rFonts w:eastAsia="Yu Gothic Medium"/>
        </w:rPr>
        <w:fldChar w:fldCharType="begin"/>
      </w:r>
      <w:r>
        <w:rPr>
          <w:rFonts w:eastAsia="Yu Gothic Medium"/>
        </w:rPr>
        <w:instrText xml:space="preserve"> LINK Excel.Sheet.12 "C:\\Users\\usuario\\Documents\\MPERMIABILIZACION HOSPITAL JUVENTINO ROSAS.xlsx" "PRESUPUESTO!F9C1:F9C6" \a \f 4 \h </w:instrText>
      </w:r>
      <w:r>
        <w:rPr>
          <w:rFonts w:eastAsia="Yu Gothic Medium"/>
        </w:rPr>
        <w:fldChar w:fldCharType="separate"/>
      </w:r>
    </w:p>
    <w:tbl>
      <w:tblPr>
        <w:tblW w:w="10360" w:type="dxa"/>
        <w:tblInd w:w="70" w:type="dxa"/>
        <w:tblCellMar>
          <w:left w:w="70" w:type="dxa"/>
          <w:right w:w="70" w:type="dxa"/>
        </w:tblCellMar>
        <w:tblLook w:val="04A0" w:firstRow="1" w:lastRow="0" w:firstColumn="1" w:lastColumn="0" w:noHBand="0" w:noVBand="1"/>
      </w:tblPr>
      <w:tblGrid>
        <w:gridCol w:w="940"/>
        <w:gridCol w:w="4360"/>
        <w:gridCol w:w="1240"/>
        <w:gridCol w:w="1240"/>
        <w:gridCol w:w="1240"/>
        <w:gridCol w:w="1340"/>
      </w:tblGrid>
      <w:tr w:rsidR="009F14CC" w:rsidRPr="005A470F" w:rsidTr="009F14CC">
        <w:trPr>
          <w:trHeight w:val="288"/>
          <w:tblHeader/>
        </w:trPr>
        <w:tc>
          <w:tcPr>
            <w:tcW w:w="940" w:type="dxa"/>
            <w:tcBorders>
              <w:top w:val="nil"/>
              <w:left w:val="nil"/>
              <w:bottom w:val="nil"/>
              <w:right w:val="nil"/>
            </w:tcBorders>
            <w:shd w:val="clear" w:color="000000" w:fill="D9D9D9"/>
            <w:noWrap/>
            <w:vAlign w:val="bottom"/>
            <w:hideMark/>
          </w:tcPr>
          <w:p w:rsidR="009F14CC" w:rsidRPr="005A470F" w:rsidRDefault="009F14CC"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CLAVE</w:t>
            </w:r>
          </w:p>
        </w:tc>
        <w:tc>
          <w:tcPr>
            <w:tcW w:w="4360" w:type="dxa"/>
            <w:tcBorders>
              <w:top w:val="nil"/>
              <w:left w:val="nil"/>
              <w:bottom w:val="nil"/>
              <w:right w:val="nil"/>
            </w:tcBorders>
            <w:shd w:val="clear" w:color="000000" w:fill="D9D9D9"/>
            <w:noWrap/>
            <w:vAlign w:val="bottom"/>
            <w:hideMark/>
          </w:tcPr>
          <w:p w:rsidR="009F14CC" w:rsidRPr="005A470F" w:rsidRDefault="009F14CC"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DESCRIPCION</w:t>
            </w:r>
          </w:p>
        </w:tc>
        <w:tc>
          <w:tcPr>
            <w:tcW w:w="1240" w:type="dxa"/>
            <w:tcBorders>
              <w:top w:val="nil"/>
              <w:left w:val="nil"/>
              <w:bottom w:val="nil"/>
              <w:right w:val="nil"/>
            </w:tcBorders>
            <w:shd w:val="clear" w:color="000000" w:fill="D9D9D9"/>
            <w:noWrap/>
            <w:vAlign w:val="bottom"/>
            <w:hideMark/>
          </w:tcPr>
          <w:p w:rsidR="009F14CC" w:rsidRPr="005A470F" w:rsidRDefault="009F14CC"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UNIDAD</w:t>
            </w:r>
          </w:p>
        </w:tc>
        <w:tc>
          <w:tcPr>
            <w:tcW w:w="1240" w:type="dxa"/>
            <w:tcBorders>
              <w:top w:val="nil"/>
              <w:left w:val="nil"/>
              <w:bottom w:val="nil"/>
              <w:right w:val="nil"/>
            </w:tcBorders>
            <w:shd w:val="clear" w:color="000000" w:fill="D9D9D9"/>
            <w:noWrap/>
            <w:vAlign w:val="bottom"/>
            <w:hideMark/>
          </w:tcPr>
          <w:p w:rsidR="009F14CC" w:rsidRPr="005A470F" w:rsidRDefault="009F14CC"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CANTIDAD</w:t>
            </w:r>
          </w:p>
        </w:tc>
        <w:tc>
          <w:tcPr>
            <w:tcW w:w="1240" w:type="dxa"/>
            <w:tcBorders>
              <w:top w:val="nil"/>
              <w:left w:val="nil"/>
              <w:bottom w:val="nil"/>
              <w:right w:val="nil"/>
            </w:tcBorders>
            <w:shd w:val="clear" w:color="000000" w:fill="D9D9D9"/>
            <w:vAlign w:val="bottom"/>
            <w:hideMark/>
          </w:tcPr>
          <w:p w:rsidR="009F14CC" w:rsidRPr="005A470F" w:rsidRDefault="009F14CC"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P.U.</w:t>
            </w:r>
          </w:p>
        </w:tc>
        <w:tc>
          <w:tcPr>
            <w:tcW w:w="1340" w:type="dxa"/>
            <w:tcBorders>
              <w:top w:val="nil"/>
              <w:left w:val="nil"/>
              <w:bottom w:val="nil"/>
              <w:right w:val="nil"/>
            </w:tcBorders>
            <w:shd w:val="clear" w:color="000000" w:fill="D9D9D9"/>
            <w:noWrap/>
            <w:vAlign w:val="bottom"/>
            <w:hideMark/>
          </w:tcPr>
          <w:p w:rsidR="009F14CC" w:rsidRPr="005A470F" w:rsidRDefault="009F14CC" w:rsidP="001B3F19">
            <w:pPr>
              <w:jc w:val="center"/>
              <w:rPr>
                <w:rFonts w:ascii="Calibri" w:hAnsi="Calibri" w:cs="Calibri"/>
                <w:b/>
                <w:bCs/>
                <w:color w:val="000000"/>
                <w:sz w:val="22"/>
                <w:szCs w:val="22"/>
                <w:lang w:val="es-MX" w:eastAsia="es-MX"/>
              </w:rPr>
            </w:pPr>
            <w:r w:rsidRPr="005A470F">
              <w:rPr>
                <w:rFonts w:ascii="Calibri" w:hAnsi="Calibri" w:cs="Calibri"/>
                <w:b/>
                <w:bCs/>
                <w:color w:val="000000"/>
                <w:sz w:val="22"/>
                <w:szCs w:val="22"/>
                <w:lang w:val="es-MX" w:eastAsia="es-MX"/>
              </w:rPr>
              <w:t>TOTAL</w:t>
            </w:r>
          </w:p>
        </w:tc>
      </w:tr>
    </w:tbl>
    <w:p w:rsidR="009F14CC" w:rsidRDefault="009F14CC" w:rsidP="009F14CC">
      <w:pPr>
        <w:ind w:right="-660"/>
        <w:jc w:val="both"/>
        <w:rPr>
          <w:sz w:val="20"/>
          <w:szCs w:val="20"/>
          <w:lang w:val="es-MX" w:eastAsia="es-MX"/>
        </w:rPr>
      </w:pPr>
      <w:r>
        <w:rPr>
          <w:rFonts w:eastAsia="Yu Gothic Medium"/>
        </w:rPr>
        <w:fldChar w:fldCharType="end"/>
      </w:r>
      <w:r>
        <w:rPr>
          <w:rFonts w:eastAsia="Yu Gothic Medium"/>
        </w:rPr>
        <w:fldChar w:fldCharType="begin"/>
      </w:r>
      <w:r>
        <w:rPr>
          <w:rFonts w:eastAsia="Yu Gothic Medium"/>
        </w:rPr>
        <w:instrText xml:space="preserve"> LINK Excel.Sheet.12 "C:\\Users\\usuario\\Documents\\MPERMIABILIZACION HOSPITAL JUVENTINO ROSAS.xlsx" "PRESUPUESTO!F10C1:F75C6" \a \f 4 \h </w:instrText>
      </w:r>
      <w:r>
        <w:rPr>
          <w:rFonts w:eastAsia="Yu Gothic Medium"/>
        </w:rPr>
        <w:fldChar w:fldCharType="separate"/>
      </w:r>
    </w:p>
    <w:tbl>
      <w:tblPr>
        <w:tblW w:w="10360" w:type="dxa"/>
        <w:tblInd w:w="70" w:type="dxa"/>
        <w:tblCellMar>
          <w:left w:w="70" w:type="dxa"/>
          <w:right w:w="70" w:type="dxa"/>
        </w:tblCellMar>
        <w:tblLook w:val="04A0" w:firstRow="1" w:lastRow="0" w:firstColumn="1" w:lastColumn="0" w:noHBand="0" w:noVBand="1"/>
      </w:tblPr>
      <w:tblGrid>
        <w:gridCol w:w="940"/>
        <w:gridCol w:w="4360"/>
        <w:gridCol w:w="1240"/>
        <w:gridCol w:w="1240"/>
        <w:gridCol w:w="1290"/>
        <w:gridCol w:w="1340"/>
      </w:tblGrid>
      <w:tr w:rsidR="009F14CC" w:rsidRPr="00B62242" w:rsidTr="001B3F19">
        <w:trPr>
          <w:trHeight w:val="288"/>
        </w:trPr>
        <w:tc>
          <w:tcPr>
            <w:tcW w:w="940" w:type="dxa"/>
            <w:tcBorders>
              <w:top w:val="nil"/>
              <w:left w:val="nil"/>
              <w:bottom w:val="nil"/>
              <w:right w:val="nil"/>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nil"/>
              <w:right w:val="nil"/>
            </w:tcBorders>
            <w:shd w:val="clear" w:color="000000" w:fill="F2F2F2"/>
            <w:noWrap/>
            <w:vAlign w:val="bottom"/>
            <w:hideMark/>
          </w:tcPr>
          <w:p w:rsidR="009F14CC" w:rsidRPr="00B62242" w:rsidRDefault="009F14CC" w:rsidP="001B3F19">
            <w:pPr>
              <w:jc w:val="center"/>
              <w:rPr>
                <w:rFonts w:ascii="Calibri" w:hAnsi="Calibri" w:cs="Calibri"/>
                <w:b/>
                <w:bCs/>
                <w:color w:val="305496"/>
                <w:sz w:val="22"/>
                <w:szCs w:val="22"/>
                <w:lang w:val="es-MX" w:eastAsia="es-MX"/>
              </w:rPr>
            </w:pPr>
            <w:r w:rsidRPr="00B62242">
              <w:rPr>
                <w:rFonts w:ascii="Calibri" w:hAnsi="Calibri" w:cs="Calibri"/>
                <w:b/>
                <w:bCs/>
                <w:color w:val="305496"/>
                <w:sz w:val="22"/>
                <w:szCs w:val="22"/>
                <w:lang w:val="es-MX" w:eastAsia="es-MX"/>
              </w:rPr>
              <w:t>PRELIMINARES</w:t>
            </w:r>
          </w:p>
        </w:tc>
        <w:tc>
          <w:tcPr>
            <w:tcW w:w="1240" w:type="dxa"/>
            <w:tcBorders>
              <w:top w:val="nil"/>
              <w:left w:val="nil"/>
              <w:bottom w:val="nil"/>
              <w:right w:val="nil"/>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nil"/>
              <w:right w:val="nil"/>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nil"/>
              <w:right w:val="nil"/>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nil"/>
              <w:right w:val="nil"/>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4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PRE-1</w:t>
            </w:r>
          </w:p>
        </w:tc>
        <w:tc>
          <w:tcPr>
            <w:tcW w:w="4360" w:type="dxa"/>
            <w:tcBorders>
              <w:top w:val="single" w:sz="4" w:space="0" w:color="auto"/>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RETIRO DE IMPERMEABILIZANTE PREFABRICADO CON ESPESOR DE HASTA 4 MM, INCLUYE RETIRO DEL EDIFICIO, ANDAMIOS, MANO DE OBRA, EQUIPO, HERRAMIENTA Y TODO LO NECESARIO PARA SU CORRECTA EJECUCIÓN.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xml:space="preserve">M2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1449.29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0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RETIRO DE LUMINARIAS DE VARIOS TIPOS SIN RECUERACION A CUALQIOER ALTURA. INCLUYE:  MANO DE OBRA, HERRAMIENTA, EQUIPO, DESCONEXIÓN, RETIRO DE SOPORTERÍA, ANDAMIOS, ACOPIO Y RETIRO DE MATERIAL PRODUCTO DE LOS TRABAJOS A TIRO AUTORIZADO Y LIMPIEZA DEL ÁREA DE TRABAJO.P.U.O.T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257</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303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PRE-3</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(C1) EN ACCESO PRINCIPAL DE  3.31X2.05 DE ALTURA, DOS FIJOS LATERALES DE 0.61MX 2.05M Y FIJO EN PARTE SUPERIOR DE 2.31 X 0.61 M  FABRICADA CON PERFILES  DE AUMINIO  Y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35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PRE-4</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(P2)  EN ACCESO PRINCIPAL DE  2.00 X 2.10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2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PRE-5</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(P3) EN URGENCIAS I DE  0.95 X 2.15M Y DOS FIJOS LATERALES DE 0.14M X 2.15M Y FIJO SUPERIOR DE 0.95X 2.15M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66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PRE-6</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(P4) EN URGENCIAS II DE  1.80 X 2.15M Y DOS FIJOS LATERALES DE 0.04M X 2.15M Y FIJO SUPERIOR DE 1.8 X 2.15M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388"/>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PRE-7</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(P5) EN PASILLO I DE  1.0 X 2.10M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65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PRE-8</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(P6) EN PASILLO COMEDOR DE  1.83 X 2.10M Y FIJO LATERAL DE 0.28 X 2.10M Y FIJO SUPERIOR DE 1.83 X 0.28M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208"/>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PRE-9</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(P7) EN COMEDOR II DE  1.83X2.30 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4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PRE-10</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(P8) EN PASILLO HOSPITALIZACION-ESTACIONAMIENTO DE  1.80X2.60 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48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PRE-11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PUERTA (P9) EN PASILLO HOSPITALIZACION-ESTACIONAMIENTO DE  2.7 X 2.25 M  FABRICADA CON CRISTAL TEMPLADO DE 6MM SIN RECUPERACIÓN, SE DEBERÁ CONSIDERAR PARA ESTE TRABAJO: MANO DE OBRA, HERRAMIENTA, EQUIPO, ACARREOS, ACOPIO Y RETIRO DE MATERIAL PRODUCTO DE LOS TRABAJOS A TIRO AUTORIZADO Y LIMPIEZA DEL ÁREA DE TRABAJO.</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11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PRE-12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 xml:space="preserve">DESMONTAJE DE FALSO PLAFÓN  A BASE DE PANEL ESTANDAR DE 10MM DE 0.61 X 0.61M ; A UNA ALTURA MAXIMA DE 4M, INCLUYE: ANDAMIAJE, SISTEMA DE ANCLAJE A LOSA, COLGANTES DE ALAMBRE GALVANIZADO, ANGULO PERIMETRAL, PERFILES ESTRUCTURALES, CANALETA DE CARGA, CANAL LISTÓN, ANGULO PERIMETRAL, COLGANTEO, CORTES, ACARREO DE MATERIAL PRODUCTO DE DEMOLICIÓN EN COSTALES HASTA UNA DISTANCIA DE 200 MTS. A BANCO DE CASCAJO INDICADO POR SUPERVISIÓN. LIMPIEZA Y MANO DE OBRA REQUERIDA,  HERRAMIENTA Y EQUIPO ( CUIDAR DE NO MALTRATAR LAS NSTALACIONES CONTENIDAS EN SU SUPERFICIE O SOBRE ELLOS,  P.U.O.T. </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xml:space="preserve">M2 </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14.88</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6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PRE-13</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DESMONTAJE DE PLAFÓN DE PANEL DE YESO MARCA TABLAROCA DE 12.7 MM (1/2") DE ESPESOR,EN  DIFERENTES AREAS  DEL HOSPITAL CALIBRE 26, CANAL LISTÓN CALIBRE 20 Y COLGANTES A LOSA, A UNA ALTURA MAXIMA DE 4.00 M. INCLUYE: TRAZO, CORTES, FIJACIÓN DE BASTIDOR A PISOS, MURO O PLAFONES, FIJACIÓN DE PANELES, NIVELADO, TORNILLERIA DE LINEA, SELLO DE JUNTAS A BASE DE PERFACINTA, REDIMIX Y PASTA.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208.17</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67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PRE-14</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PREPARACION DE SUPERFICIE EN PLAFONES PARA RECIBIR APLICACIÓN DE PINTURA A UNA ALTURA MAXIMA DE 4M, INCLUYE:  RETIRO DE MATERIAL DESPRENDIDO Y/O EN MAL ESTADO, RESANE DE PANEL Y JINTAS Y LIMPIEZA DE SUPERFICIE POR MEDIOS MANUALES, MANO DE OBRA, ANDAMIAJE,PROTECCION PERSONAL, PROTECCION DE AREA DE INFLUENCIA, EQUIPO, HERRAMIENTA Y TODO LO NECESARIO PARA SU CORRECTA EJECUCIÓN.</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221.54</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9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PRE-15</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PREPARACION DE SUPERFICIE EN MUROS PARA RECIBIR APLICACIÓN DE PINTURA A UNA ALTURA MAXIMA DE 4M, INCLUYE:  RETIRO DE MATERIAL DESPRENDIDO Y/O EN MAL ESTADO, RESANE DE MUROS Y LIMPIEZA DE SUPERFICIE POR MEDIOS MANUALES, MANO DE OBRA, ANDAMIAJE,PROTECCION PERSONAL, PROTECCION DE AREA DE INFLUENCIA, EQUIPO, HERRAMIENTA Y TODO LO NECESARIO PARA SU CORRECTA EJECUCIÓN.</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305.5</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jc w:val="center"/>
              <w:rPr>
                <w:rFonts w:ascii="Calibri" w:hAnsi="Calibri" w:cs="Calibri"/>
                <w:b/>
                <w:bCs/>
                <w:color w:val="305496"/>
                <w:sz w:val="22"/>
                <w:szCs w:val="22"/>
                <w:lang w:val="es-MX" w:eastAsia="es-MX"/>
              </w:rPr>
            </w:pPr>
            <w:r w:rsidRPr="00B62242">
              <w:rPr>
                <w:rFonts w:ascii="Calibri" w:hAnsi="Calibri" w:cs="Calibri"/>
                <w:b/>
                <w:bCs/>
                <w:color w:val="305496"/>
                <w:sz w:val="22"/>
                <w:szCs w:val="22"/>
                <w:lang w:val="es-MX" w:eastAsia="es-MX"/>
              </w:rPr>
              <w:t>IMPERMIABILIZADO</w:t>
            </w:r>
          </w:p>
        </w:tc>
        <w:tc>
          <w:tcPr>
            <w:tcW w:w="12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87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IMP-1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 xml:space="preserve">RENIVELACION EN AZOTEA A BASE DE MORTERO CEMENTO-ARENA  PROPORCIÓN 1:6 DE HASTA  4 CM., DE ESPESOR PROMEDIO. INCLUYE: ELABORACIÓN DE MEZCLA, ELEVACIONES, TRASPALEOS, TENDIDO, ACOMODO Y FORMACIÓN DE PENDIENTE, NIVELADO, REVENTONES. </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117.69</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848"/>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IMP-2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SELLADO DE GRIETAS DE NO MAS DE 2.5CM  EN LOSA DE AZOTEA DE CONCRETO HIDRAHULICO CON RESANADOR ADESHIVOO MARCA SIKA, FESTER O PASA, INCLUYE SUMINISTRO, APLICACIÓN, MANO DE OBRA, HERRAMIENTA MENOR Y TODO LO NECESARIO PARA SU CORRECTA EJECUCION.</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ML</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35</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75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IMP-3</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SISTEMA DE IMPERMEABILIZANTE PREFABRICADO, MARCAS SIKA, FESTER. Ó PASA EN LOSAS, PRIMARIO ASFALTICO A RAZÓN DE 0.2 LT/M2 CALAFATEO EN GRIETAS CON CEMENTO PLÁSTICO ASFALTICO, APLICACIÓN DE IMPERMEABILIZANTE PREFEBRICADO DE ASFALTO MODIFICADO EN APP DE 3.50 MM DE ESPESOR CON REFUERZO INTEGRADO DE FIBRA DE POLIESTER DE ALTO GRANAJE DE 190 GMS/M2,CON TERMINADO DE GRAVILLA ESMALTADA A FUEGO COLOR ROJO TERRACOTA LIBRE DE MANTENIMIENTO APLICADO A TERMOFUSION CON GARANTIA 5 AÑOS, ENTREGADO POR ESCRITO, INCLUYE: LIMPIEZA DE LA SUPERFICIE, ,MATERIALES, MANO DE OBRA,EQUIPO,HERRAMIENTA Y TODO LO NECESARIO PARA SU BUENA COLOCACIÓN,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1449.29</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39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IMP-4</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SISTEMA DE IMPERMEABILIZANTE PREFABRICADO EN PRETILES CON ALTURA DE 10 CM, MARCAS SIKA, FESTER. Ó PASA EN LOSAS, PRIMARIO ASFALTICO A RAZÓN DE 0.2 LT/M2 CALAFATEO EN GRIETAS CON CEMENTO PLÁSTICO ASFALTICO, APLICACIÓN DE IMPERMEABILIZANTE PREFEBRICADO DE ASFALTO MODIFICADO EN APP DE 3.50 MM DE ESPESOR CON REFUERZO INTEGRADO DE FIBRA DE POLIESTER DE ALTO GRANAJE DE 190 GMS/M2,CON TERMINADO DE GRAVILLA ESMALTADA A FUEGO COLOR ROJO TERRACOTA LIBRE DE MANTENIMIENTO APLICADO A TERMOFUSION CON GARANTIA 5 AÑOS, ENTREGADO POR ESCRITO, INCLUYE: LIMPIEZA DE LA SUPERFICIE, ,MATERIALES, MANO DE OBRA,EQUIPO,HERRAMIENTA Y TODO LO NECESARIO PARA SU BUENA COLOCACIÓN,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ML</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524.42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jc w:val="center"/>
              <w:rPr>
                <w:rFonts w:ascii="Calibri" w:hAnsi="Calibri" w:cs="Calibri"/>
                <w:b/>
                <w:bCs/>
                <w:color w:val="305496"/>
                <w:sz w:val="22"/>
                <w:szCs w:val="22"/>
                <w:lang w:val="es-MX" w:eastAsia="es-MX"/>
              </w:rPr>
            </w:pPr>
            <w:r w:rsidRPr="00B62242">
              <w:rPr>
                <w:rFonts w:ascii="Calibri" w:hAnsi="Calibri" w:cs="Calibri"/>
                <w:b/>
                <w:bCs/>
                <w:color w:val="305496"/>
                <w:sz w:val="22"/>
                <w:szCs w:val="22"/>
                <w:lang w:val="es-MX" w:eastAsia="es-MX"/>
              </w:rPr>
              <w:t>LIMPIEZA DE AREA DE AZOTEA</w:t>
            </w:r>
          </w:p>
        </w:tc>
        <w:tc>
          <w:tcPr>
            <w:tcW w:w="12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000000" w:fill="F2F2F2"/>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08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LIM-1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LIMPIEZA GENERAL Y BARRIDO DE LAS ÁREAS INTERVENIDAS PARA LA ENTREGA-RECEPCIÓN DE LOS TRABAJOS, INCLUYE: MATERIALES, MANO DE OBRA, HERRAMIENTA, EQUIPO, LIMPIEZA DE CRISTALES Y ELEMENTOS INTERVENIDOS, EQUIPO DE SEGURIDAD Y PROTECCIÓN PERSONAL, LIMPIEZA Y RETIRO DE SOBRANTES FUERA DE LA OBRA A TIRO LIBRE, PROTECCIÓN DEL ÁREA DE INFLUENCIA DE TRABAJO CON SEÑALES DE PRECAUCIÓN, PROTECCIÓN DE ELEMENTOS DE CRISTAL, ACABADOS Y EQUIPAMIENTO CON PAPEL KRAFT, PLÁSTICO O MADERA, MATERIALES, MANO DE OBRA, EQUIPO Y HERRAMIENTA NECESARIA PARA SU CORRECTA EJECUCIÓN,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1449.3</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SUBTOTAL DE LIMPIEZA EN AZOTEA</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103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CANCELERIA</w:t>
            </w:r>
          </w:p>
        </w:tc>
      </w:tr>
      <w:tr w:rsidR="009F14CC" w:rsidRPr="00B62242" w:rsidTr="001B3F19">
        <w:trPr>
          <w:trHeight w:val="524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 xml:space="preserve">SUMINISTRO E INSTALACIÓN DE PUERTA (P1) EN ACCESO PRINCIPAL DE  3.31X2.05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 </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xml:space="preserve"> $                  -   </w:t>
            </w:r>
          </w:p>
        </w:tc>
      </w:tr>
      <w:tr w:rsidR="009F14CC" w:rsidRPr="00B62242" w:rsidTr="001B3F19">
        <w:trPr>
          <w:trHeight w:val="458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CC-2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PUERTA(P2)  EN ACCESO PRINCIPAL DE  2.00 X 2.10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968"/>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CC-3</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(P3) EN URGENCIAS I DE  0.95 X 2.15M Y DOS FIJOS LATERALES DE 0.14M X 2.15M Y FIJO SUPERIOR DE 0.95X 2.15M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59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CC-4</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(P4) EN URGENCIAS II DE  1.80 X 2.15M Y DOS FIJOS LATERALES DE 0.04M X 2.15M Y FIJO SUPERIOR DE 1.8 X 2.15M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7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CC-5</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(P5) EN PASILLO I DE  1.0 X 2.10M   DE ALTURA, DOS FIJOS LATERALES DE 0.61MX 2.05M Y FIJO EN PARTE SUPERIOR DE 2.31 X 0.61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41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CC-6</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(P6) EN PASILLO COMEDOR DE  1.83 X 2.10M Y FIJO LATERAL DE 0.28 X 2.10M Y FIJO SUPERIOR DE 1.83 X 0.28M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69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CC-7</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(P7) EN COMEDOR II DE  1.83X2.30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69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CC-8</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(P8) EN PASILLO HOSPITALIZACION-ESTACIONAMIENTO DE  1.80X2.60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41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CC-9</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SUMINISTRO E INSTALACIÓN DE PUERTA  (P9) EN PASILLO HOSPITALIZACION-ESTACIONAMIENTO DE  2.7 X 2.25 M CONFORMADA POR 2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6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CC-10</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CERRADURA DE MANIJA PARA PUERTA DE MADERA, MARCA YALE, MODELO X4VA10 NS, MECANISMO TUBULAR, ACABADO NIQUEL SATINADO. INCLUYE: RETIRO DE CERRADURA EXISTENTE, MANO DE OBRA, HERRAMIENTA Y TODO LO NECESARIO PARA SU CORRECTA INSTALACION,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72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7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CC-11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CERRADURA DE MANIJA PARA PUERTA DE MADERA, MARCA YALE, MODELO X4VA10 NS, MECANISMO TUBULAR, ACABADO NIQUEL SATINADO. INCLUYE: RETIRO DE CERRADURA EXISTENTE, MANO DE OBRA, HERRAMIENTA Y TODO LO NECESARIO PARA SU CORRECTA INSTALACION,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8</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3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CC-12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CERRADURA PARA PUERTA DE ALUMINIO, MARCA PHILLIPS, MODELO 550 DE DOBLE CILINDRO, COLOR ALUMINIO NATURAL, INCLUYE: MANO DE OBRA, HERRAMIENTA Y TODO LO NECESARIO PARA SU CORRECTA INSTALACION,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30</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SUBTOTAL DE CANCELERIA</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103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LUMINARIAS</w:t>
            </w:r>
          </w:p>
        </w:tc>
      </w:tr>
      <w:tr w:rsidR="009F14CC" w:rsidRPr="00B62242" w:rsidTr="001B3F19">
        <w:trPr>
          <w:trHeight w:val="24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LUM-1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LUMINARIO DE Ø 14.5 CMS. TIPO SPOT LED, MVOL (127-277), MARCA TECNOLITE NO. DE CATALOGO YDLED-432/65 NOVA INCLUYE: TRAZO, ALINEACION, NIVELACION, ELEMEMNTOS DE FIJACION, CONEXIONES, PRUEBAS DE ENCENDIDO, MATERIALES, MANO DE OBRA, HERRAMIENTA, EQUIPO Y TODO LO NECESARIO PARA SU CORRECTA INSTALACION,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230</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08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LUM-2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LUMINARIO PARA PLAFON MODULAR TIPO PANEL LED 60X60 CMS. MARCA TECNOLITE DE 40 W, MVOL (127-277V) NO DE CATALOGO: 40PANLED40MVB. INCLUYE: TRAZO, ALINEACION, NIVELACION, ELEMEMNTOS DE FIJACION, CONEXIONES, PRUEBAS DE ENCENDIDO, MATERIALES, MANO DE OBRA, HERRAMIENTA, EQUIPO Y TODO LO NECESARIO PARA SU CORRECTA INSTALACION,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18</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48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LUM-3</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 xml:space="preserve">LUMINARIO PARA EXTERIORES TIPO LED MARCA EATON LINEA ARCH LED NO. CATALOGO ARCH-AF16-50-D-U-T3-7050-AP, 53W 120-277 V AFP 5000K BLANCO, 5,982 LUMENES, CRI 70. INCLUYE:  BRAZO, FOTOCELDA, ARRASTRE, COLOCACION, FIJACION, NIVELACON, CONEXIONES, ARRANQUE, PRUEBAS, MATERIALES, MANO DE OBRA, HERRAMIENTA, EQUIPO Y TODO LO NECESARIO PARA SU CORRECTA INSTALACION. P.U.O.T. </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4</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SUBTOTAL DE LUMINARIAS</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103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ACABADOS.</w:t>
            </w:r>
          </w:p>
        </w:tc>
      </w:tr>
      <w:tr w:rsidR="009F14CC" w:rsidRPr="00B62242" w:rsidTr="001B3F19">
        <w:trPr>
          <w:trHeight w:val="2208"/>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AC-1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PINTURA ESMALTE BASE AGUA MARCA COMEX CALIDAD AQUA 100 A DOS MANOS, COLOR SIMILAR AL EXISTENTE  EN MUROS INTERIORES, INCLUYE: ACARREO DE LOS MATERIALES HASTA EL LUGAR DE SU UTILIZACION, LIMPIEZA DEL AREA DE TRABAJO, ACARREO DE LOS MATERIALES SOBRANTES FUERA DE LA OBRA, ANDAMIOS, MATERIALES,MANO DE OBRA, EQUIPO Y HERRAMIENTA.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305.5</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48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AC-2</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PINTURA VINILICA COMEX VINIMEX O SIMILAR EN CALIDAD Y PRECIO, COLOR SEGUN MUESTRA APROBADA SIMILAR A LA EXISTENTE EN PLAFON HASTA UNA ALTURA MAXIMA DE 4.00 M. INCLUYE: DOS MANOS DE PINTURA, ACARREO DE LOS MATERIALES HASTA EL LUGAR DE SU UTILIZACION, ANDAMIOS, MATERIALES, MANO DE OBRA, EQUIPO, LIMPIEZA DEL AREA DE TRABAJO, ACARREO DE LOS MATERIALES SOBRANTES FUERA DE LA OBRA,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221.54</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193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AC-3</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SUMNISTRO E INSTALACIÓN DE PLAFÓN  COLGANTE A BASE DE PANELES DE YESO DE 0.61 X 0.61 M MARCA USG O SIMILAR EN CALIDAD Y COSTO, COLOR BLANCO, TEE INTERRUMPIDA Y TEE PRINCIPLAES. INLCUYE MATERIALES, MANO DE OBRA Y TODO LO NECESARIO PARA SU CORRECTA EJECUCION</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14.88</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7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AC-4</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SUMNISTRO E INSTALACIÓN DE PLAFÓN DE PANEL DE YESO MARCA TABLAROCA DE 12.7 MM (1/2") DE ESPESOR,EN  DIFERENTES AREAS  DEL HOSPITAL CALIBRE 26, CANAL LISTÓN CALIBRE 20 Y COLGANTES A LOSA, A UNA ALTURA MAXIMA DE 4.00 M. INCLUYE: TRAZO, CORTES, FIJACIÓN DE BASTIDOR A PISOS, MURO O PLAFONES, FIJACIÓN DE PANELES, NIVELADO, TORNILLERIA DE LINEA, SELLO DE JUNTAS A BASE DE PERFACINTA, REDIMIX Y PASTA.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221.54</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7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AC-5</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 xml:space="preserve">PINTURA ESMALTE COMEX 100  EN MALLA PERIMETRAL Y PORTON DE ACCESO POR AMBOS LADOS Y APLICACION A DOS MANOS DE PINTURA, INCLUYE:PREPARACION DE LA SUPERFICIE(RASPADO CON CEPILLO DE ALAMBRE Y LIJADO CON LIJA DE LONA PARA RETIRO DE OXIDO) PARA ANCLAJE DE PINTURA, ANDAMIOS, ESCALERAS, MATERIALES,MANO DE OBRA, EQUIPO Y HERRAMIENTA. P.U.O.T.  </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56.76</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SUBTOTAL DE ACABADOS</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103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PUNTO DE REUNIÓN</w:t>
            </w:r>
          </w:p>
        </w:tc>
      </w:tr>
      <w:tr w:rsidR="009F14CC" w:rsidRPr="00B62242" w:rsidTr="001B3F19">
        <w:trPr>
          <w:trHeight w:val="26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lastRenderedPageBreak/>
              <w:t>AC-1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PINTURA DURAFLOOR ® 750 POLIURETANO POLIÉSTER ALIFÁTICO COLOR VERDE Y BLANCO O SIMILAR EN CALIDAD Y COSTO EN PISO PARA PUNTO DE REUNIÓN DE 2.00 X 2.00 M, CUATRO FLECHAS Y CÍRCULO CENTRAL EN FONDO COLOR VERDE CON INCORPORACIÓN DE MICROESFERA RETROREFLEJANTE, SOBRE PISO DE LOSETA DE CONCRETO EN PLAZA DE ACCESO PRINCIPAL, INCLUYE: PREPARACIÓN DE LA SUPERFICIE, TRAZO, PREMARCADO, DELINEADO, APLICACIÓN DE PINTURA Y LIMPIEZA. PROY-NOM-034-SCT2-2010,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SUBTOTAL DE PUNTO DE REUNION</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103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PINTURA EN PISO (RAMPAS)</w:t>
            </w:r>
          </w:p>
        </w:tc>
      </w:tr>
      <w:tr w:rsidR="009F14CC" w:rsidRPr="00B62242" w:rsidTr="001B3F19">
        <w:trPr>
          <w:trHeight w:val="351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PP-1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PINTURA  DURAFLOOR ® 750 POLIURETANO POLIÉSTER ALIFÁTICO COLOR AZUL Y BLANCO O SIMILAR EN CALIDAD Y COSTO EN PISO DE ACCESO PARA PERSONAS CON CAPACIDADES DIFERENTES DE DIMENSIONES VARIABLES EN FONDO COLOR AZUL, LOGO COLOR BLANCO CON INCORPORACIÓN DE MICROESFERA RETROREFLEJANTE, SOBRE PISO DE CONCRETO. INCLUYE: PREPARACIÓN DE LA SUPERFICIE, TRAZO, PREMARCADO, DELINEADO, APLICACIÓN DE PINTURA Y LIMPIEZA Y TODO LO NECESARIO PARA SU CORRECTA EJECUCIÓN, P.U.O.T.</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2</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SUBTOTAL DE PINTURA EN PISOS </w:t>
            </w:r>
          </w:p>
        </w:tc>
        <w:tc>
          <w:tcPr>
            <w:tcW w:w="1340" w:type="dxa"/>
            <w:tcBorders>
              <w:top w:val="nil"/>
              <w:left w:val="nil"/>
              <w:bottom w:val="single" w:sz="4" w:space="0" w:color="auto"/>
              <w:right w:val="single" w:sz="4" w:space="0" w:color="auto"/>
            </w:tcBorders>
            <w:shd w:val="clear" w:color="auto" w:fill="auto"/>
            <w:noWrap/>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103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MANTENIMIENTO A PUERTAS DE ACCESO DE HERRERIA</w:t>
            </w:r>
          </w:p>
        </w:tc>
      </w:tr>
      <w:tr w:rsidR="009F14CC" w:rsidRPr="00B62242" w:rsidTr="001B3F19">
        <w:trPr>
          <w:trHeight w:val="199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MP-1</w:t>
            </w:r>
          </w:p>
        </w:tc>
        <w:tc>
          <w:tcPr>
            <w:tcW w:w="4360" w:type="dxa"/>
            <w:tcBorders>
              <w:top w:val="nil"/>
              <w:left w:val="nil"/>
              <w:bottom w:val="single" w:sz="4" w:space="0" w:color="auto"/>
              <w:right w:val="single" w:sz="4" w:space="0" w:color="auto"/>
            </w:tcBorders>
            <w:shd w:val="clear" w:color="auto" w:fill="auto"/>
            <w:hideMark/>
          </w:tcPr>
          <w:p w:rsidR="009F14CC" w:rsidRPr="00B62242" w:rsidRDefault="009F14CC" w:rsidP="001B3F19">
            <w:pPr>
              <w:rPr>
                <w:rFonts w:ascii="Calibri" w:hAnsi="Calibri" w:cs="Calibri"/>
                <w:color w:val="000000"/>
                <w:sz w:val="20"/>
                <w:szCs w:val="20"/>
                <w:lang w:val="es-MX" w:eastAsia="es-MX"/>
              </w:rPr>
            </w:pPr>
            <w:r w:rsidRPr="00B62242">
              <w:rPr>
                <w:rFonts w:ascii="Calibri" w:hAnsi="Calibri" w:cs="Calibri"/>
                <w:color w:val="000000"/>
                <w:sz w:val="20"/>
                <w:szCs w:val="20"/>
                <w:lang w:val="es-MX" w:eastAsia="es-MX"/>
              </w:rPr>
              <w:t>MANTENIMIENTO A PUERTA DE ACCESO DE EMERGENCIAS DE 7.10 M DE ANCHO POR 2.10 DE ALTO, INCLUYE CAMBIO DE MECANISMO DE RODAMIENTO, MATERIAL MANO DE OBRA Y TODO LO NECESARIO PARA SU CORRECTA EJECUCION.</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PZA</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rsidR="009F14CC" w:rsidRPr="00B62242" w:rsidRDefault="009F14CC" w:rsidP="001B3F19">
            <w:pPr>
              <w:jc w:val="cente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SUBTOTAL DE PINTURA EN PISOS </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xml:space="preserve"> $                  -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center"/>
              <w:rPr>
                <w:rFonts w:ascii="Calibri" w:hAnsi="Calibri" w:cs="Calibri"/>
                <w:b/>
                <w:bCs/>
                <w:color w:val="000000"/>
                <w:sz w:val="22"/>
                <w:szCs w:val="22"/>
                <w:lang w:val="es-MX" w:eastAsia="es-MX"/>
              </w:rPr>
            </w:pPr>
            <w:r w:rsidRPr="00B62242">
              <w:rPr>
                <w:rFonts w:ascii="Calibri" w:hAnsi="Calibri" w:cs="Calibri"/>
                <w:b/>
                <w:bCs/>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color w:val="2F75B5"/>
                <w:sz w:val="22"/>
                <w:szCs w:val="22"/>
                <w:lang w:val="es-MX" w:eastAsia="es-MX"/>
              </w:rPr>
            </w:pPr>
            <w:r w:rsidRPr="00B62242">
              <w:rPr>
                <w:rFonts w:ascii="Calibri" w:hAnsi="Calibri" w:cs="Calibri"/>
                <w:color w:val="2F75B5"/>
                <w:sz w:val="22"/>
                <w:szCs w:val="22"/>
                <w:lang w:val="es-MX" w:eastAsia="es-MX"/>
              </w:rPr>
              <w:t>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b/>
                <w:bCs/>
                <w:color w:val="2F75B5"/>
                <w:sz w:val="22"/>
                <w:szCs w:val="22"/>
                <w:lang w:val="es-MX" w:eastAsia="es-MX"/>
              </w:rPr>
            </w:pPr>
            <w:r w:rsidRPr="00B62242">
              <w:rPr>
                <w:rFonts w:ascii="Calibri" w:hAnsi="Calibri" w:cs="Calibri"/>
                <w:b/>
                <w:bCs/>
                <w:color w:val="2F75B5"/>
                <w:sz w:val="22"/>
                <w:szCs w:val="22"/>
                <w:lang w:val="es-MX" w:eastAsia="es-MX"/>
              </w:rPr>
              <w:t>SUBTOTAL</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xml:space="preserve"> $                  -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b/>
                <w:bCs/>
                <w:color w:val="2F75B5"/>
                <w:sz w:val="22"/>
                <w:szCs w:val="22"/>
                <w:lang w:val="es-MX" w:eastAsia="es-MX"/>
              </w:rPr>
            </w:pPr>
            <w:r w:rsidRPr="00B62242">
              <w:rPr>
                <w:rFonts w:ascii="Calibri" w:hAnsi="Calibri" w:cs="Calibri"/>
                <w:b/>
                <w:bCs/>
                <w:color w:val="2F75B5"/>
                <w:sz w:val="22"/>
                <w:szCs w:val="22"/>
                <w:lang w:val="es-MX" w:eastAsia="es-MX"/>
              </w:rPr>
              <w:t>IVA 16%</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xml:space="preserve"> $                  -   </w:t>
            </w:r>
          </w:p>
        </w:tc>
      </w:tr>
      <w:tr w:rsidR="009F14CC" w:rsidRPr="00B62242" w:rsidTr="001B3F19">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436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jc w:val="right"/>
              <w:rPr>
                <w:rFonts w:ascii="Calibri" w:hAnsi="Calibri" w:cs="Calibri"/>
                <w:b/>
                <w:bCs/>
                <w:color w:val="2F75B5"/>
                <w:sz w:val="22"/>
                <w:szCs w:val="22"/>
                <w:lang w:val="es-MX" w:eastAsia="es-MX"/>
              </w:rPr>
            </w:pPr>
            <w:r w:rsidRPr="00B62242">
              <w:rPr>
                <w:rFonts w:ascii="Calibri" w:hAnsi="Calibri" w:cs="Calibri"/>
                <w:b/>
                <w:bCs/>
                <w:color w:val="2F75B5"/>
                <w:sz w:val="22"/>
                <w:szCs w:val="22"/>
                <w:lang w:val="es-MX" w:eastAsia="es-MX"/>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9F14CC" w:rsidRPr="00B62242" w:rsidRDefault="009F14CC" w:rsidP="001B3F19">
            <w:pPr>
              <w:rPr>
                <w:rFonts w:ascii="Calibri" w:hAnsi="Calibri" w:cs="Calibri"/>
                <w:color w:val="000000"/>
                <w:sz w:val="22"/>
                <w:szCs w:val="22"/>
                <w:lang w:val="es-MX" w:eastAsia="es-MX"/>
              </w:rPr>
            </w:pPr>
            <w:r w:rsidRPr="00B62242">
              <w:rPr>
                <w:rFonts w:ascii="Calibri" w:hAnsi="Calibri" w:cs="Calibri"/>
                <w:color w:val="000000"/>
                <w:sz w:val="22"/>
                <w:szCs w:val="22"/>
                <w:lang w:val="es-MX" w:eastAsia="es-MX"/>
              </w:rPr>
              <w:t xml:space="preserve"> $                  -   </w:t>
            </w:r>
          </w:p>
        </w:tc>
      </w:tr>
    </w:tbl>
    <w:p w:rsidR="000614AB" w:rsidRPr="00F46E8C" w:rsidRDefault="009F14CC" w:rsidP="00892E59">
      <w:pPr>
        <w:ind w:right="-660"/>
        <w:jc w:val="both"/>
        <w:rPr>
          <w:rFonts w:ascii="Yu Gothic Medium" w:eastAsia="Yu Gothic Medium" w:hAnsi="Yu Gothic Medium"/>
          <w:sz w:val="20"/>
        </w:rPr>
      </w:pPr>
      <w:r>
        <w:rPr>
          <w:rFonts w:eastAsia="Yu Gothic Medium"/>
        </w:rPr>
        <w:lastRenderedPageBreak/>
        <w:fldChar w:fldCharType="end"/>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7456"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3.9pt;margin-top:22.45pt;width:352.9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1ZLAIAAFIEAAAOAAAAZHJzL2Uyb0RvYy54bWysVNtu2zAMfR+wfxD0vtjJnD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Mpt3VksAgAAUgQAAA4AAAAAAAAAAAAAAAAALgIAAGRy&#10;cy9lMm9Eb2MueG1sUEsBAi0AFAAGAAgAAAAhAPEe76nfAAAACgEAAA8AAAAAAAAAAAAAAAAAhgQA&#10;AGRycy9kb3ducmV2LnhtbFBLBQYAAAAABAAEAPMAAACSBQAAAAA=&#10;">
                <v:textbo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lastRenderedPageBreak/>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Default="000614AB" w:rsidP="00A2547E">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sectPr w:rsidR="000614AB" w:rsidSect="000614AB">
      <w:headerReference w:type="default" r:id="rId14"/>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50" w:rsidRDefault="00627650">
      <w:r>
        <w:separator/>
      </w:r>
    </w:p>
  </w:endnote>
  <w:endnote w:type="continuationSeparator" w:id="0">
    <w:p w:rsidR="00627650" w:rsidRDefault="0062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614AB" w:rsidRDefault="000614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BCA">
      <w:rPr>
        <w:rStyle w:val="Nmerodepgina"/>
        <w:noProof/>
      </w:rPr>
      <w:t>- 1 -</w:t>
    </w:r>
    <w:r>
      <w:rPr>
        <w:rStyle w:val="Nmerodepgina"/>
      </w:rPr>
      <w:fldChar w:fldCharType="end"/>
    </w:r>
  </w:p>
  <w:p w:rsidR="000614AB" w:rsidRDefault="000614AB" w:rsidP="00E72115">
    <w:pPr>
      <w:pStyle w:val="Piedepgina"/>
      <w:rPr>
        <w:rFonts w:ascii="Albertus Medium" w:hAnsi="Albertus Medium"/>
        <w:b/>
        <w:sz w:val="20"/>
        <w:szCs w:val="20"/>
        <w:lang w:val="es-MX"/>
      </w:rPr>
    </w:pPr>
  </w:p>
  <w:p w:rsidR="000614AB" w:rsidRDefault="000614AB"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50" w:rsidRDefault="00627650">
      <w:r>
        <w:separator/>
      </w:r>
    </w:p>
  </w:footnote>
  <w:footnote w:type="continuationSeparator" w:id="0">
    <w:p w:rsidR="00627650" w:rsidRDefault="0062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r>
      <w:rPr>
        <w:noProof/>
        <w:lang w:val="es-MX" w:eastAsia="es-MX"/>
      </w:rPr>
      <w:drawing>
        <wp:anchor distT="0" distB="0" distL="114300" distR="114300" simplePos="0" relativeHeight="251672576"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10"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1552"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9"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4AB" w:rsidRPr="00FE382C" w:rsidRDefault="000614AB"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2B" w:rsidRDefault="00D4372B" w:rsidP="00FE382C">
    <w:pPr>
      <w:pStyle w:val="Encabezado"/>
    </w:pPr>
  </w:p>
  <w:p w:rsidR="00D4372B" w:rsidRPr="00FE382C" w:rsidRDefault="00D4372B"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6F94"/>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46726"/>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27D9C"/>
    <w:rsid w:val="002308B3"/>
    <w:rsid w:val="002312FC"/>
    <w:rsid w:val="002359BB"/>
    <w:rsid w:val="0023778A"/>
    <w:rsid w:val="00240402"/>
    <w:rsid w:val="00243126"/>
    <w:rsid w:val="00244D7E"/>
    <w:rsid w:val="00245A88"/>
    <w:rsid w:val="002464FC"/>
    <w:rsid w:val="00246F17"/>
    <w:rsid w:val="0024720A"/>
    <w:rsid w:val="002556D6"/>
    <w:rsid w:val="00257827"/>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187"/>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1BCA"/>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3707A"/>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27650"/>
    <w:rsid w:val="00631530"/>
    <w:rsid w:val="00632091"/>
    <w:rsid w:val="00636E02"/>
    <w:rsid w:val="00641994"/>
    <w:rsid w:val="00642EBA"/>
    <w:rsid w:val="006445A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285E"/>
    <w:rsid w:val="007C3EC5"/>
    <w:rsid w:val="007C7FC9"/>
    <w:rsid w:val="007D307B"/>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0BB"/>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14CC"/>
    <w:rsid w:val="009F2A47"/>
    <w:rsid w:val="009F2EB6"/>
    <w:rsid w:val="009F6BB2"/>
    <w:rsid w:val="009F6F66"/>
    <w:rsid w:val="00A0137B"/>
    <w:rsid w:val="00A01B7E"/>
    <w:rsid w:val="00A0391C"/>
    <w:rsid w:val="00A042B5"/>
    <w:rsid w:val="00A144AB"/>
    <w:rsid w:val="00A17E49"/>
    <w:rsid w:val="00A20D75"/>
    <w:rsid w:val="00A2547E"/>
    <w:rsid w:val="00A25F79"/>
    <w:rsid w:val="00A26297"/>
    <w:rsid w:val="00A31906"/>
    <w:rsid w:val="00A35071"/>
    <w:rsid w:val="00A36DEF"/>
    <w:rsid w:val="00A40B44"/>
    <w:rsid w:val="00A418FD"/>
    <w:rsid w:val="00A4699F"/>
    <w:rsid w:val="00A4724D"/>
    <w:rsid w:val="00A5046E"/>
    <w:rsid w:val="00A55CB8"/>
    <w:rsid w:val="00A57111"/>
    <w:rsid w:val="00A629D5"/>
    <w:rsid w:val="00A62DA8"/>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04BB"/>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2C73"/>
    <w:rsid w:val="00BE45F0"/>
    <w:rsid w:val="00BE4BDA"/>
    <w:rsid w:val="00BE5016"/>
    <w:rsid w:val="00BE5703"/>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6B85"/>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5FED"/>
    <w:rsid w:val="00EF694F"/>
    <w:rsid w:val="00EF71F0"/>
    <w:rsid w:val="00F0081F"/>
    <w:rsid w:val="00F0269C"/>
    <w:rsid w:val="00F07279"/>
    <w:rsid w:val="00F10CD4"/>
    <w:rsid w:val="00F154E2"/>
    <w:rsid w:val="00F155BA"/>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4E1BCA"/>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01350468">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35AA-AB94-47DC-BFA3-3E3C63A1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17817</Words>
  <Characters>97994</Characters>
  <Application>Microsoft Office Word</Application>
  <DocSecurity>0</DocSecurity>
  <Lines>816</Lines>
  <Paragraphs>231</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115580</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14</cp:revision>
  <cp:lastPrinted>2019-10-21T14:13:00Z</cp:lastPrinted>
  <dcterms:created xsi:type="dcterms:W3CDTF">2019-11-06T00:40:00Z</dcterms:created>
  <dcterms:modified xsi:type="dcterms:W3CDTF">2019-11-09T07:34:00Z</dcterms:modified>
</cp:coreProperties>
</file>